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theme/themeOverride1.xml" ContentType="application/vnd.openxmlformats-officedocument.themeOverride+xml"/>
  <Override PartName="/word/charts/chart7.xml" ContentType="application/vnd.openxmlformats-officedocument.drawingml.chart+xml"/>
  <Override PartName="/word/theme/themeOverride2.xml" ContentType="application/vnd.openxmlformats-officedocument.themeOverride+xml"/>
  <Override PartName="/word/charts/chart8.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9.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10.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1.xml" ContentType="application/vnd.openxmlformats-officedocument.drawingml.chart+xml"/>
  <Override PartName="/word/charts/style9.xml" ContentType="application/vnd.ms-office.chartstyle+xml"/>
  <Override PartName="/word/charts/colors9.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03C3E3" w14:textId="77777777" w:rsidR="00902999" w:rsidRDefault="00902999" w:rsidP="00902999">
      <w:pPr>
        <w:spacing w:after="120" w:line="240" w:lineRule="auto"/>
        <w:jc w:val="center"/>
        <w:rPr>
          <w:rFonts w:ascii="Cambria" w:hAnsi="Cambria"/>
          <w:sz w:val="24"/>
          <w:szCs w:val="24"/>
        </w:rPr>
      </w:pPr>
      <w:r w:rsidRPr="00ED3CFB">
        <w:rPr>
          <w:rFonts w:ascii="Cambria" w:hAnsi="Cambria"/>
          <w:sz w:val="24"/>
          <w:szCs w:val="24"/>
        </w:rPr>
        <w:t>NIBM WORKING PAPER SERIES</w:t>
      </w:r>
    </w:p>
    <w:p w14:paraId="237EC27E" w14:textId="2F19C135" w:rsidR="00902999" w:rsidRPr="00E10554" w:rsidRDefault="00902999" w:rsidP="00902999">
      <w:pPr>
        <w:spacing w:after="120" w:line="240" w:lineRule="auto"/>
        <w:jc w:val="center"/>
        <w:rPr>
          <w:rFonts w:ascii="Cambria" w:hAnsi="Cambria"/>
          <w:i/>
          <w:sz w:val="24"/>
          <w:szCs w:val="24"/>
        </w:rPr>
      </w:pPr>
      <w:r w:rsidRPr="00E10554">
        <w:rPr>
          <w:rFonts w:ascii="Cambria" w:hAnsi="Cambria"/>
          <w:i/>
          <w:sz w:val="24"/>
          <w:szCs w:val="24"/>
        </w:rPr>
        <w:t>(</w:t>
      </w:r>
      <w:r w:rsidRPr="00902999">
        <w:rPr>
          <w:rFonts w:ascii="Cambria" w:hAnsi="Cambria"/>
          <w:i/>
          <w:sz w:val="24"/>
          <w:szCs w:val="24"/>
        </w:rPr>
        <w:t xml:space="preserve">NIBM </w:t>
      </w:r>
      <w:r w:rsidR="00162E5A">
        <w:rPr>
          <w:rFonts w:ascii="Cambria" w:hAnsi="Cambria"/>
          <w:i/>
          <w:sz w:val="24"/>
          <w:szCs w:val="24"/>
        </w:rPr>
        <w:t xml:space="preserve">- </w:t>
      </w:r>
      <w:r w:rsidRPr="00902999">
        <w:rPr>
          <w:rFonts w:ascii="Cambria" w:hAnsi="Cambria"/>
          <w:i/>
          <w:sz w:val="24"/>
          <w:szCs w:val="24"/>
        </w:rPr>
        <w:t>CCIL Research Paper</w:t>
      </w:r>
      <w:r w:rsidRPr="00E10554">
        <w:rPr>
          <w:rFonts w:ascii="Cambria" w:hAnsi="Cambria"/>
          <w:i/>
          <w:sz w:val="24"/>
          <w:szCs w:val="24"/>
        </w:rPr>
        <w:t>)</w:t>
      </w:r>
    </w:p>
    <w:p w14:paraId="355DCE17" w14:textId="77777777" w:rsidR="00D541D8" w:rsidRDefault="00D541D8" w:rsidP="00D541D8">
      <w:pPr>
        <w:spacing w:after="120" w:line="240" w:lineRule="auto"/>
        <w:jc w:val="center"/>
        <w:rPr>
          <w:rFonts w:ascii="Cambria" w:hAnsi="Cambria"/>
          <w:sz w:val="24"/>
          <w:szCs w:val="24"/>
        </w:rPr>
      </w:pPr>
    </w:p>
    <w:p w14:paraId="6AB80858" w14:textId="77777777" w:rsidR="00D541D8" w:rsidRPr="00ED3CFB" w:rsidRDefault="00D541D8" w:rsidP="00D541D8">
      <w:pPr>
        <w:spacing w:after="120" w:line="240" w:lineRule="auto"/>
        <w:jc w:val="center"/>
        <w:rPr>
          <w:rFonts w:ascii="Cambria" w:hAnsi="Cambria"/>
          <w:b/>
          <w:shd w:val="clear" w:color="auto" w:fill="FFFFFF"/>
        </w:rPr>
      </w:pPr>
    </w:p>
    <w:p w14:paraId="3124F674" w14:textId="55C68E40" w:rsidR="00D541D8" w:rsidRDefault="000702A8" w:rsidP="00D541D8">
      <w:pPr>
        <w:spacing w:before="240" w:after="120" w:line="240" w:lineRule="auto"/>
        <w:jc w:val="center"/>
        <w:rPr>
          <w:rFonts w:ascii="Cambria" w:hAnsi="Cambria" w:cs="Times New Roman"/>
          <w:b/>
          <w:sz w:val="24"/>
          <w:szCs w:val="24"/>
        </w:rPr>
      </w:pPr>
      <w:r w:rsidRPr="000702A8">
        <w:rPr>
          <w:rFonts w:ascii="Cambria" w:hAnsi="Cambria" w:cs="Times New Roman"/>
          <w:b/>
          <w:sz w:val="24"/>
          <w:szCs w:val="24"/>
        </w:rPr>
        <w:t xml:space="preserve">FX Swap Liquidity in India’s Domestic and International Front:  </w:t>
      </w:r>
      <w:r>
        <w:rPr>
          <w:rFonts w:ascii="Cambria" w:hAnsi="Cambria" w:cs="Times New Roman"/>
          <w:b/>
          <w:sz w:val="24"/>
          <w:szCs w:val="24"/>
        </w:rPr>
        <w:br/>
      </w:r>
      <w:r w:rsidRPr="000702A8">
        <w:rPr>
          <w:rFonts w:ascii="Cambria" w:hAnsi="Cambria" w:cs="Times New Roman"/>
          <w:b/>
          <w:sz w:val="24"/>
          <w:szCs w:val="24"/>
        </w:rPr>
        <w:t xml:space="preserve">Exploring </w:t>
      </w:r>
      <w:proofErr w:type="spellStart"/>
      <w:r w:rsidRPr="000702A8">
        <w:rPr>
          <w:rFonts w:ascii="Cambria" w:hAnsi="Cambria" w:cs="Times New Roman"/>
          <w:b/>
          <w:sz w:val="24"/>
          <w:szCs w:val="24"/>
        </w:rPr>
        <w:t>Spillover</w:t>
      </w:r>
      <w:proofErr w:type="spellEnd"/>
      <w:r w:rsidRPr="000702A8">
        <w:rPr>
          <w:rFonts w:ascii="Cambria" w:hAnsi="Cambria" w:cs="Times New Roman"/>
          <w:b/>
          <w:sz w:val="24"/>
          <w:szCs w:val="24"/>
        </w:rPr>
        <w:t xml:space="preserve"> Across Exchange Rate Regimes</w:t>
      </w:r>
    </w:p>
    <w:p w14:paraId="720F9BDA" w14:textId="0EDD4904" w:rsidR="00D541D8" w:rsidRPr="000702A8" w:rsidRDefault="000702A8" w:rsidP="000702A8">
      <w:pPr>
        <w:spacing w:before="240" w:after="120" w:line="240" w:lineRule="auto"/>
        <w:jc w:val="center"/>
        <w:rPr>
          <w:rFonts w:ascii="Cambria" w:hAnsi="Cambria" w:cs="Times New Roman"/>
          <w:b/>
          <w:bCs/>
          <w:sz w:val="24"/>
          <w:szCs w:val="24"/>
        </w:rPr>
      </w:pPr>
      <w:r w:rsidRPr="000702A8">
        <w:rPr>
          <w:rFonts w:ascii="Cambria" w:hAnsi="Cambria" w:cs="Times New Roman"/>
          <w:b/>
          <w:bCs/>
          <w:sz w:val="24"/>
          <w:szCs w:val="24"/>
        </w:rPr>
        <w:t xml:space="preserve">Gargi </w:t>
      </w:r>
      <w:proofErr w:type="spellStart"/>
      <w:r w:rsidRPr="000702A8">
        <w:rPr>
          <w:rFonts w:ascii="Cambria" w:hAnsi="Cambria" w:cs="Times New Roman"/>
          <w:b/>
          <w:bCs/>
          <w:sz w:val="24"/>
          <w:szCs w:val="24"/>
        </w:rPr>
        <w:t>Sanati</w:t>
      </w:r>
      <w:proofErr w:type="spellEnd"/>
      <w:r>
        <w:rPr>
          <w:rFonts w:ascii="Cambria" w:hAnsi="Cambria" w:cs="Times New Roman"/>
          <w:b/>
          <w:bCs/>
          <w:sz w:val="24"/>
          <w:szCs w:val="24"/>
        </w:rPr>
        <w:br/>
      </w:r>
      <w:proofErr w:type="spellStart"/>
      <w:r w:rsidRPr="000702A8">
        <w:rPr>
          <w:rFonts w:ascii="Cambria" w:hAnsi="Cambria" w:cs="Times New Roman"/>
          <w:b/>
          <w:bCs/>
          <w:sz w:val="24"/>
          <w:szCs w:val="24"/>
        </w:rPr>
        <w:t>Manoel</w:t>
      </w:r>
      <w:proofErr w:type="spellEnd"/>
      <w:r w:rsidRPr="000702A8">
        <w:rPr>
          <w:rFonts w:ascii="Cambria" w:hAnsi="Cambria" w:cs="Times New Roman"/>
          <w:b/>
          <w:bCs/>
          <w:sz w:val="24"/>
          <w:szCs w:val="24"/>
        </w:rPr>
        <w:t xml:space="preserve"> Pacheco</w:t>
      </w:r>
      <w:r>
        <w:rPr>
          <w:rFonts w:ascii="Cambria" w:hAnsi="Cambria" w:cs="Times New Roman"/>
          <w:b/>
          <w:bCs/>
          <w:sz w:val="24"/>
          <w:szCs w:val="24"/>
        </w:rPr>
        <w:br/>
      </w:r>
      <w:r w:rsidRPr="000702A8">
        <w:rPr>
          <w:rFonts w:ascii="Cambria" w:hAnsi="Cambria" w:cs="Times New Roman"/>
          <w:b/>
          <w:bCs/>
          <w:sz w:val="24"/>
          <w:szCs w:val="24"/>
        </w:rPr>
        <w:t xml:space="preserve">Akash </w:t>
      </w:r>
      <w:proofErr w:type="spellStart"/>
      <w:r w:rsidRPr="000702A8">
        <w:rPr>
          <w:rFonts w:ascii="Cambria" w:hAnsi="Cambria" w:cs="Times New Roman"/>
          <w:b/>
          <w:bCs/>
          <w:sz w:val="24"/>
          <w:szCs w:val="24"/>
        </w:rPr>
        <w:t>Supare</w:t>
      </w:r>
      <w:proofErr w:type="spellEnd"/>
      <w:r w:rsidR="00D541D8" w:rsidRPr="00AE5B40">
        <w:rPr>
          <w:rFonts w:ascii="Cambria" w:hAnsi="Cambria" w:cs="Times New Roman"/>
          <w:b/>
          <w:bCs/>
          <w:sz w:val="24"/>
          <w:szCs w:val="24"/>
        </w:rPr>
        <w:br/>
      </w:r>
    </w:p>
    <w:p w14:paraId="76E81949" w14:textId="77777777" w:rsidR="00D541D8" w:rsidRDefault="00D541D8" w:rsidP="00D541D8">
      <w:pPr>
        <w:spacing w:after="120" w:line="240" w:lineRule="auto"/>
        <w:jc w:val="center"/>
        <w:rPr>
          <w:rFonts w:ascii="Cambria" w:hAnsi="Cambria"/>
          <w:bCs/>
          <w:sz w:val="24"/>
          <w:szCs w:val="24"/>
        </w:rPr>
      </w:pPr>
    </w:p>
    <w:p w14:paraId="411F0A71" w14:textId="77777777" w:rsidR="00D541D8" w:rsidRPr="00ED3CFB" w:rsidRDefault="00D541D8" w:rsidP="00D541D8">
      <w:pPr>
        <w:spacing w:after="120" w:line="240" w:lineRule="auto"/>
        <w:jc w:val="center"/>
        <w:rPr>
          <w:rFonts w:ascii="Cambria" w:hAnsi="Cambria"/>
          <w:bCs/>
          <w:sz w:val="24"/>
          <w:szCs w:val="24"/>
        </w:rPr>
      </w:pPr>
      <w:r w:rsidRPr="00ED3CFB">
        <w:rPr>
          <w:rFonts w:ascii="Cambria" w:hAnsi="Cambria"/>
          <w:bCs/>
          <w:sz w:val="24"/>
          <w:szCs w:val="24"/>
        </w:rPr>
        <w:t xml:space="preserve">Working Paper </w:t>
      </w:r>
    </w:p>
    <w:p w14:paraId="5EE073E1" w14:textId="1B4EEF38" w:rsidR="00D541D8" w:rsidRPr="00ED3CFB" w:rsidRDefault="00D541D8" w:rsidP="00D541D8">
      <w:pPr>
        <w:spacing w:after="120" w:line="240" w:lineRule="auto"/>
        <w:jc w:val="center"/>
        <w:rPr>
          <w:rFonts w:ascii="Cambria" w:hAnsi="Cambria"/>
          <w:sz w:val="24"/>
          <w:szCs w:val="24"/>
        </w:rPr>
      </w:pPr>
      <w:r w:rsidRPr="00ED3CFB">
        <w:rPr>
          <w:rFonts w:ascii="Cambria" w:hAnsi="Cambria"/>
          <w:bCs/>
          <w:sz w:val="24"/>
          <w:szCs w:val="24"/>
        </w:rPr>
        <w:t>(WP</w:t>
      </w:r>
      <w:r w:rsidR="000702A8">
        <w:rPr>
          <w:rFonts w:ascii="Cambria" w:hAnsi="Cambria"/>
          <w:bCs/>
          <w:sz w:val="24"/>
          <w:szCs w:val="24"/>
        </w:rPr>
        <w:t>51</w:t>
      </w:r>
      <w:r w:rsidRPr="00ED3CFB">
        <w:rPr>
          <w:rFonts w:ascii="Cambria" w:hAnsi="Cambria"/>
          <w:bCs/>
          <w:sz w:val="24"/>
          <w:szCs w:val="24"/>
        </w:rPr>
        <w:t>/202</w:t>
      </w:r>
      <w:r w:rsidR="000702A8">
        <w:rPr>
          <w:rFonts w:ascii="Cambria" w:hAnsi="Cambria"/>
          <w:bCs/>
          <w:sz w:val="24"/>
          <w:szCs w:val="24"/>
        </w:rPr>
        <w:t>5</w:t>
      </w:r>
      <w:r w:rsidRPr="00ED3CFB">
        <w:rPr>
          <w:rFonts w:ascii="Cambria" w:hAnsi="Cambria"/>
          <w:bCs/>
          <w:sz w:val="24"/>
          <w:szCs w:val="24"/>
        </w:rPr>
        <w:t>)</w:t>
      </w:r>
    </w:p>
    <w:p w14:paraId="63CA6EFB" w14:textId="77777777" w:rsidR="00D541D8" w:rsidRPr="00ED3CFB" w:rsidRDefault="00D541D8" w:rsidP="00D541D8">
      <w:pPr>
        <w:spacing w:after="120" w:line="240" w:lineRule="auto"/>
        <w:jc w:val="center"/>
        <w:rPr>
          <w:rFonts w:ascii="Cambria" w:hAnsi="Cambria"/>
          <w:color w:val="000000"/>
          <w:sz w:val="20"/>
          <w:szCs w:val="20"/>
        </w:rPr>
      </w:pPr>
    </w:p>
    <w:p w14:paraId="681070C4" w14:textId="77777777" w:rsidR="00D541D8" w:rsidRDefault="00D541D8" w:rsidP="00D541D8">
      <w:pPr>
        <w:spacing w:after="120" w:line="240" w:lineRule="auto"/>
        <w:jc w:val="center"/>
        <w:rPr>
          <w:rFonts w:ascii="Cambria" w:hAnsi="Cambria"/>
        </w:rPr>
      </w:pPr>
    </w:p>
    <w:p w14:paraId="2A72431F" w14:textId="77777777" w:rsidR="00D541D8" w:rsidRDefault="00D541D8" w:rsidP="00D541D8">
      <w:pPr>
        <w:spacing w:after="120" w:line="240" w:lineRule="auto"/>
        <w:jc w:val="center"/>
        <w:rPr>
          <w:rFonts w:ascii="Cambria" w:hAnsi="Cambria"/>
        </w:rPr>
      </w:pPr>
    </w:p>
    <w:p w14:paraId="7C85B6DA" w14:textId="77777777" w:rsidR="00D541D8" w:rsidRPr="00ED3CFB" w:rsidRDefault="00D541D8" w:rsidP="00D541D8">
      <w:pPr>
        <w:spacing w:after="120" w:line="240" w:lineRule="auto"/>
        <w:jc w:val="center"/>
        <w:rPr>
          <w:rFonts w:ascii="Cambria" w:hAnsi="Cambria"/>
        </w:rPr>
      </w:pPr>
      <w:r w:rsidRPr="00ED3CFB">
        <w:rPr>
          <w:rFonts w:ascii="Cambria" w:hAnsi="Cambria"/>
          <w:noProof/>
          <w:lang w:bidi="mr-IN"/>
        </w:rPr>
        <w:drawing>
          <wp:inline distT="0" distB="0" distL="0" distR="0" wp14:anchorId="183929C9" wp14:editId="6404B266">
            <wp:extent cx="808355" cy="947420"/>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8355" cy="947420"/>
                    </a:xfrm>
                    <a:prstGeom prst="rect">
                      <a:avLst/>
                    </a:prstGeom>
                    <a:noFill/>
                    <a:ln>
                      <a:noFill/>
                    </a:ln>
                  </pic:spPr>
                </pic:pic>
              </a:graphicData>
            </a:graphic>
          </wp:inline>
        </w:drawing>
      </w:r>
    </w:p>
    <w:p w14:paraId="30C4CB0C" w14:textId="406E2D79" w:rsidR="00D541D8" w:rsidRPr="00ED3CFB" w:rsidRDefault="00D541D8" w:rsidP="00D541D8">
      <w:pPr>
        <w:spacing w:after="120" w:line="240" w:lineRule="auto"/>
        <w:jc w:val="center"/>
        <w:rPr>
          <w:rFonts w:ascii="Cambria" w:hAnsi="Cambria"/>
          <w:sz w:val="24"/>
          <w:szCs w:val="24"/>
        </w:rPr>
      </w:pPr>
      <w:r w:rsidRPr="00ED3CFB">
        <w:rPr>
          <w:rFonts w:ascii="Cambria" w:hAnsi="Cambria"/>
          <w:sz w:val="24"/>
          <w:szCs w:val="24"/>
        </w:rPr>
        <w:t>NATIONAL INSTITUTE OF BANK MANAGEMENT</w:t>
      </w:r>
      <w:r w:rsidRPr="00ED3CFB">
        <w:rPr>
          <w:rFonts w:ascii="Cambria" w:hAnsi="Cambria"/>
          <w:sz w:val="24"/>
          <w:szCs w:val="24"/>
        </w:rPr>
        <w:br/>
        <w:t>Pune, Maharashtra, 411048</w:t>
      </w:r>
      <w:r w:rsidRPr="00ED3CFB">
        <w:rPr>
          <w:rFonts w:ascii="Cambria" w:hAnsi="Cambria"/>
          <w:sz w:val="24"/>
          <w:szCs w:val="24"/>
        </w:rPr>
        <w:br/>
        <w:t>INDIA</w:t>
      </w:r>
      <w:r w:rsidRPr="00ED3CFB">
        <w:rPr>
          <w:rFonts w:ascii="Cambria" w:hAnsi="Cambria"/>
          <w:sz w:val="24"/>
          <w:szCs w:val="24"/>
        </w:rPr>
        <w:br/>
      </w:r>
      <w:r w:rsidR="000702A8">
        <w:rPr>
          <w:rFonts w:ascii="Cambria" w:hAnsi="Cambria"/>
          <w:sz w:val="24"/>
          <w:szCs w:val="24"/>
        </w:rPr>
        <w:t>March</w:t>
      </w:r>
      <w:r>
        <w:rPr>
          <w:rFonts w:ascii="Cambria" w:hAnsi="Cambria"/>
          <w:sz w:val="24"/>
          <w:szCs w:val="24"/>
        </w:rPr>
        <w:t xml:space="preserve"> 202</w:t>
      </w:r>
      <w:r w:rsidR="000702A8">
        <w:rPr>
          <w:rFonts w:ascii="Cambria" w:hAnsi="Cambria"/>
          <w:sz w:val="24"/>
          <w:szCs w:val="24"/>
        </w:rPr>
        <w:t>5</w:t>
      </w:r>
    </w:p>
    <w:p w14:paraId="08AE5CF6" w14:textId="77777777" w:rsidR="00D541D8" w:rsidRPr="00ED0444" w:rsidRDefault="00D541D8" w:rsidP="00D541D8">
      <w:pPr>
        <w:spacing w:after="120" w:line="240" w:lineRule="auto"/>
        <w:jc w:val="both"/>
        <w:rPr>
          <w:rFonts w:ascii="Cambria" w:hAnsi="Cambria"/>
        </w:rPr>
      </w:pPr>
    </w:p>
    <w:p w14:paraId="2430F56D" w14:textId="77777777" w:rsidR="00D541D8" w:rsidRPr="00ED0444" w:rsidRDefault="00D541D8" w:rsidP="00D541D8">
      <w:pPr>
        <w:spacing w:after="120" w:line="240" w:lineRule="auto"/>
        <w:jc w:val="both"/>
        <w:rPr>
          <w:rFonts w:ascii="Cambria" w:hAnsi="Cambria"/>
        </w:rPr>
      </w:pPr>
      <w:r w:rsidRPr="00ED0444">
        <w:rPr>
          <w:rFonts w:ascii="Cambria" w:hAnsi="Cambria"/>
        </w:rPr>
        <w:t xml:space="preserve">The views expressed herein are those of the authors and do not necessarily reflect the views of the National Institute of Bank Management. </w:t>
      </w:r>
    </w:p>
    <w:p w14:paraId="054428F3" w14:textId="77777777" w:rsidR="00D541D8" w:rsidRPr="00ED0444" w:rsidRDefault="00D541D8" w:rsidP="00D541D8">
      <w:pPr>
        <w:spacing w:after="120" w:line="240" w:lineRule="auto"/>
        <w:jc w:val="both"/>
        <w:rPr>
          <w:rFonts w:ascii="Cambria" w:hAnsi="Cambria"/>
        </w:rPr>
      </w:pPr>
      <w:r w:rsidRPr="00ED0444">
        <w:rPr>
          <w:rFonts w:ascii="Cambria" w:hAnsi="Cambria"/>
        </w:rPr>
        <w:t>NIBM working papers are circulated for discussion and comment purposes. They have not been peer-reviewed or been subject to the review for Journal or Book Publication</w:t>
      </w:r>
    </w:p>
    <w:p w14:paraId="22E3974B" w14:textId="77435ECD" w:rsidR="00D541D8" w:rsidRPr="00ED0444" w:rsidRDefault="00D541D8" w:rsidP="00D541D8">
      <w:pPr>
        <w:spacing w:after="240" w:line="240" w:lineRule="auto"/>
        <w:rPr>
          <w:rFonts w:ascii="Cambria" w:hAnsi="Cambria" w:cs="Times New Roman"/>
        </w:rPr>
      </w:pPr>
      <w:r w:rsidRPr="00ED0444">
        <w:rPr>
          <w:rFonts w:ascii="Cambria" w:hAnsi="Cambria"/>
        </w:rPr>
        <w:t>© 202</w:t>
      </w:r>
      <w:r w:rsidR="000702A8">
        <w:rPr>
          <w:rFonts w:ascii="Cambria" w:hAnsi="Cambria"/>
        </w:rPr>
        <w:t>5</w:t>
      </w:r>
      <w:r w:rsidRPr="00ED0444">
        <w:rPr>
          <w:rFonts w:ascii="Cambria" w:hAnsi="Cambria"/>
        </w:rPr>
        <w:t xml:space="preserve"> by </w:t>
      </w:r>
      <w:r w:rsidR="00A92A21" w:rsidRPr="000702A8">
        <w:rPr>
          <w:rFonts w:ascii="Cambria" w:hAnsi="Cambria" w:cs="Times New Roman"/>
        </w:rPr>
        <w:t>Gargi</w:t>
      </w:r>
      <w:r w:rsidR="00A92A21" w:rsidRPr="000702A8">
        <w:rPr>
          <w:rFonts w:ascii="Cambria" w:hAnsi="Cambria" w:cs="Times New Roman"/>
        </w:rPr>
        <w:t xml:space="preserve"> </w:t>
      </w:r>
      <w:proofErr w:type="spellStart"/>
      <w:r w:rsidR="000702A8" w:rsidRPr="000702A8">
        <w:rPr>
          <w:rFonts w:ascii="Cambria" w:hAnsi="Cambria" w:cs="Times New Roman"/>
        </w:rPr>
        <w:t>Sanati</w:t>
      </w:r>
      <w:proofErr w:type="spellEnd"/>
      <w:r w:rsidR="000702A8" w:rsidRPr="000702A8">
        <w:rPr>
          <w:rFonts w:ascii="Cambria" w:hAnsi="Cambria" w:cs="Times New Roman"/>
        </w:rPr>
        <w:t xml:space="preserve">, </w:t>
      </w:r>
      <w:proofErr w:type="spellStart"/>
      <w:r w:rsidR="000702A8" w:rsidRPr="000702A8">
        <w:rPr>
          <w:rFonts w:ascii="Cambria" w:hAnsi="Cambria" w:cs="Times New Roman"/>
        </w:rPr>
        <w:t>Manoel</w:t>
      </w:r>
      <w:proofErr w:type="spellEnd"/>
      <w:r w:rsidR="000702A8" w:rsidRPr="000702A8">
        <w:rPr>
          <w:rFonts w:ascii="Cambria" w:hAnsi="Cambria" w:cs="Times New Roman"/>
        </w:rPr>
        <w:t xml:space="preserve"> Pacheco and Akash </w:t>
      </w:r>
      <w:proofErr w:type="spellStart"/>
      <w:r w:rsidR="000702A8" w:rsidRPr="000702A8">
        <w:rPr>
          <w:rFonts w:ascii="Cambria" w:hAnsi="Cambria" w:cs="Times New Roman"/>
        </w:rPr>
        <w:t>Supare</w:t>
      </w:r>
      <w:proofErr w:type="spellEnd"/>
    </w:p>
    <w:p w14:paraId="102FE7C0" w14:textId="77777777" w:rsidR="00D541D8" w:rsidRPr="00ED0444" w:rsidRDefault="00D541D8" w:rsidP="00D541D8">
      <w:pPr>
        <w:pStyle w:val="Default"/>
        <w:spacing w:after="120"/>
        <w:rPr>
          <w:b/>
          <w:sz w:val="22"/>
          <w:szCs w:val="22"/>
        </w:rPr>
      </w:pPr>
      <w:bookmarkStart w:id="0" w:name="_GoBack"/>
      <w:bookmarkEnd w:id="0"/>
    </w:p>
    <w:p w14:paraId="18DA5984" w14:textId="77777777" w:rsidR="00D541D8" w:rsidRPr="00ED0444" w:rsidRDefault="00D541D8" w:rsidP="00D541D8">
      <w:pPr>
        <w:pStyle w:val="Default"/>
        <w:spacing w:after="120"/>
        <w:rPr>
          <w:b/>
          <w:sz w:val="22"/>
          <w:szCs w:val="22"/>
        </w:rPr>
      </w:pPr>
      <w:r w:rsidRPr="00ED0444">
        <w:rPr>
          <w:b/>
          <w:sz w:val="22"/>
          <w:szCs w:val="22"/>
        </w:rPr>
        <w:t xml:space="preserve">Citation Guideline: </w:t>
      </w:r>
    </w:p>
    <w:p w14:paraId="0BA8C93D" w14:textId="1AE59869" w:rsidR="00D541D8" w:rsidRPr="00ED0444" w:rsidRDefault="003F2885" w:rsidP="00D541D8">
      <w:pPr>
        <w:spacing w:after="240" w:line="240" w:lineRule="auto"/>
        <w:jc w:val="both"/>
        <w:rPr>
          <w:rFonts w:ascii="Cambria" w:hAnsi="Cambria" w:cs="Times New Roman"/>
        </w:rPr>
      </w:pPr>
      <w:proofErr w:type="spellStart"/>
      <w:r w:rsidRPr="000702A8">
        <w:rPr>
          <w:rFonts w:ascii="Cambria" w:hAnsi="Cambria" w:cs="Times New Roman"/>
        </w:rPr>
        <w:t>Sanati</w:t>
      </w:r>
      <w:proofErr w:type="spellEnd"/>
      <w:r w:rsidR="00241548">
        <w:rPr>
          <w:rFonts w:ascii="Cambria" w:hAnsi="Cambria" w:cs="Times New Roman"/>
        </w:rPr>
        <w:t xml:space="preserve"> </w:t>
      </w:r>
      <w:r w:rsidR="00A92A21">
        <w:rPr>
          <w:rFonts w:ascii="Cambria" w:hAnsi="Cambria" w:cs="Times New Roman"/>
        </w:rPr>
        <w:t>Gargi</w:t>
      </w:r>
      <w:r w:rsidRPr="000702A8">
        <w:rPr>
          <w:rFonts w:ascii="Cambria" w:hAnsi="Cambria" w:cs="Times New Roman"/>
        </w:rPr>
        <w:t xml:space="preserve">, </w:t>
      </w:r>
      <w:proofErr w:type="spellStart"/>
      <w:r w:rsidRPr="000702A8">
        <w:rPr>
          <w:rFonts w:ascii="Cambria" w:hAnsi="Cambria" w:cs="Times New Roman"/>
        </w:rPr>
        <w:t>Manoel</w:t>
      </w:r>
      <w:proofErr w:type="spellEnd"/>
      <w:r w:rsidRPr="000702A8">
        <w:rPr>
          <w:rFonts w:ascii="Cambria" w:hAnsi="Cambria" w:cs="Times New Roman"/>
        </w:rPr>
        <w:t xml:space="preserve"> Pacheco and Akash </w:t>
      </w:r>
      <w:proofErr w:type="spellStart"/>
      <w:r w:rsidRPr="000702A8">
        <w:rPr>
          <w:rFonts w:ascii="Cambria" w:hAnsi="Cambria" w:cs="Times New Roman"/>
        </w:rPr>
        <w:t>Supare</w:t>
      </w:r>
      <w:proofErr w:type="spellEnd"/>
      <w:r w:rsidRPr="00ED0444">
        <w:rPr>
          <w:rFonts w:ascii="Cambria" w:hAnsi="Cambria"/>
        </w:rPr>
        <w:t xml:space="preserve"> </w:t>
      </w:r>
      <w:r w:rsidR="00D541D8" w:rsidRPr="00ED0444">
        <w:rPr>
          <w:rFonts w:ascii="Cambria" w:hAnsi="Cambria"/>
        </w:rPr>
        <w:t>(202</w:t>
      </w:r>
      <w:r>
        <w:rPr>
          <w:rFonts w:ascii="Cambria" w:hAnsi="Cambria"/>
        </w:rPr>
        <w:t>5</w:t>
      </w:r>
      <w:r w:rsidR="00D541D8" w:rsidRPr="00ED0444">
        <w:rPr>
          <w:rFonts w:ascii="Cambria" w:hAnsi="Cambria"/>
        </w:rPr>
        <w:t>), “</w:t>
      </w:r>
      <w:r w:rsidRPr="003F2885">
        <w:rPr>
          <w:rFonts w:ascii="Cambria" w:hAnsi="Cambria" w:cs="Times New Roman"/>
        </w:rPr>
        <w:t>FX Swap Liquidity in India’s Domestic and International Front:</w:t>
      </w:r>
      <w:r w:rsidR="00902999">
        <w:rPr>
          <w:rFonts w:ascii="Cambria" w:hAnsi="Cambria" w:cs="Times New Roman"/>
        </w:rPr>
        <w:t xml:space="preserve"> </w:t>
      </w:r>
      <w:r w:rsidRPr="003F2885">
        <w:rPr>
          <w:rFonts w:ascii="Cambria" w:hAnsi="Cambria" w:cs="Times New Roman"/>
        </w:rPr>
        <w:t xml:space="preserve">Exploring </w:t>
      </w:r>
      <w:proofErr w:type="spellStart"/>
      <w:r w:rsidRPr="003F2885">
        <w:rPr>
          <w:rFonts w:ascii="Cambria" w:hAnsi="Cambria" w:cs="Times New Roman"/>
        </w:rPr>
        <w:t>Spillover</w:t>
      </w:r>
      <w:proofErr w:type="spellEnd"/>
      <w:r w:rsidRPr="003F2885">
        <w:rPr>
          <w:rFonts w:ascii="Cambria" w:hAnsi="Cambria" w:cs="Times New Roman"/>
        </w:rPr>
        <w:t xml:space="preserve"> Across Exchange Rate Regimes</w:t>
      </w:r>
      <w:r w:rsidR="00D541D8" w:rsidRPr="00ED0444">
        <w:rPr>
          <w:rFonts w:ascii="Cambria" w:hAnsi="Cambria"/>
        </w:rPr>
        <w:t>”.</w:t>
      </w:r>
      <w:r w:rsidR="001D52DA">
        <w:rPr>
          <w:rFonts w:ascii="Cambria" w:hAnsi="Cambria"/>
        </w:rPr>
        <w:t xml:space="preserve"> </w:t>
      </w:r>
      <w:r w:rsidR="00902999" w:rsidRPr="00ED0444">
        <w:rPr>
          <w:rFonts w:ascii="Cambria" w:hAnsi="Cambria"/>
        </w:rPr>
        <w:t xml:space="preserve">NIBM Working Paper Series: </w:t>
      </w:r>
      <w:r w:rsidR="00902999" w:rsidRPr="00902999">
        <w:rPr>
          <w:rFonts w:ascii="Cambria" w:hAnsi="Cambria"/>
        </w:rPr>
        <w:t xml:space="preserve">NIBM </w:t>
      </w:r>
      <w:r w:rsidR="00162E5A">
        <w:rPr>
          <w:rFonts w:ascii="Cambria" w:hAnsi="Cambria"/>
        </w:rPr>
        <w:t xml:space="preserve">- </w:t>
      </w:r>
      <w:r w:rsidR="00902999" w:rsidRPr="00902999">
        <w:rPr>
          <w:rFonts w:ascii="Cambria" w:hAnsi="Cambria"/>
        </w:rPr>
        <w:t>CCIL Research Paper</w:t>
      </w:r>
      <w:r w:rsidR="00902999">
        <w:rPr>
          <w:rFonts w:ascii="Cambria" w:hAnsi="Cambria"/>
        </w:rPr>
        <w:t xml:space="preserve"> </w:t>
      </w:r>
      <w:r w:rsidR="00D541D8" w:rsidRPr="00ED0444">
        <w:rPr>
          <w:rFonts w:ascii="Cambria" w:hAnsi="Cambria"/>
        </w:rPr>
        <w:t>WP</w:t>
      </w:r>
      <w:r w:rsidR="00D541D8">
        <w:rPr>
          <w:rFonts w:ascii="Cambria" w:hAnsi="Cambria"/>
        </w:rPr>
        <w:t xml:space="preserve"> </w:t>
      </w:r>
      <w:r w:rsidR="000702A8">
        <w:rPr>
          <w:rFonts w:ascii="Cambria" w:hAnsi="Cambria"/>
        </w:rPr>
        <w:t>51</w:t>
      </w:r>
      <w:r w:rsidR="00D541D8" w:rsidRPr="00ED0444">
        <w:rPr>
          <w:rFonts w:ascii="Cambria" w:hAnsi="Cambria"/>
        </w:rPr>
        <w:t>/</w:t>
      </w:r>
      <w:r w:rsidR="000702A8">
        <w:rPr>
          <w:rFonts w:ascii="Cambria" w:hAnsi="Cambria"/>
        </w:rPr>
        <w:t>March</w:t>
      </w:r>
      <w:r w:rsidR="00D541D8" w:rsidRPr="00ED0444">
        <w:rPr>
          <w:rFonts w:ascii="Cambria" w:hAnsi="Cambria"/>
        </w:rPr>
        <w:t xml:space="preserve">. </w:t>
      </w:r>
    </w:p>
    <w:p w14:paraId="653CEA0C" w14:textId="38759E03" w:rsidR="00D541D8" w:rsidRDefault="00EF0B4C" w:rsidP="00D541D8">
      <w:pPr>
        <w:spacing w:after="120" w:line="240" w:lineRule="auto"/>
        <w:rPr>
          <w:rStyle w:val="Hyperlink"/>
          <w:rFonts w:ascii="Cambria" w:hAnsi="Cambria" w:cs="Times New Roman"/>
        </w:rPr>
      </w:pPr>
      <w:hyperlink r:id="rId9" w:history="1">
        <w:r w:rsidR="000702A8" w:rsidRPr="004C6D00">
          <w:rPr>
            <w:rStyle w:val="Hyperlink"/>
            <w:rFonts w:ascii="Cambria" w:hAnsi="Cambria" w:cs="Times New Roman"/>
          </w:rPr>
          <w:t>https://www.nibmindia.org/static/working_paper/NIBM_WP51_GSMPAS.pdf</w:t>
        </w:r>
      </w:hyperlink>
    </w:p>
    <w:p w14:paraId="133BBB8C" w14:textId="7596B742" w:rsidR="00227A41" w:rsidRDefault="00227A41" w:rsidP="00D541D8">
      <w:pPr>
        <w:spacing w:after="120" w:line="240" w:lineRule="auto"/>
        <w:rPr>
          <w:rStyle w:val="markedcontent"/>
          <w:rFonts w:ascii="Cambria" w:hAnsi="Cambria"/>
        </w:rPr>
      </w:pPr>
    </w:p>
    <w:p w14:paraId="3201512B" w14:textId="4D943567" w:rsidR="00227A41" w:rsidRPr="00227A41" w:rsidRDefault="0029745D" w:rsidP="0029745D">
      <w:pPr>
        <w:pStyle w:val="Default"/>
        <w:spacing w:after="120"/>
        <w:rPr>
          <w:rStyle w:val="markedcontent"/>
          <w:rFonts w:ascii="Cambria" w:hAnsi="Cambria"/>
          <w:i/>
        </w:rPr>
      </w:pPr>
      <w:r>
        <w:rPr>
          <w:b/>
          <w:i/>
          <w:sz w:val="22"/>
          <w:szCs w:val="22"/>
        </w:rPr>
        <w:t>D</w:t>
      </w:r>
      <w:r w:rsidRPr="0029745D">
        <w:rPr>
          <w:b/>
          <w:i/>
          <w:sz w:val="22"/>
          <w:szCs w:val="22"/>
        </w:rPr>
        <w:t>isclaimer:</w:t>
      </w:r>
      <w:r w:rsidRPr="00ED0444">
        <w:rPr>
          <w:b/>
          <w:sz w:val="22"/>
          <w:szCs w:val="22"/>
        </w:rPr>
        <w:t xml:space="preserve"> </w:t>
      </w:r>
      <w:r w:rsidR="00227A41" w:rsidRPr="00227A41">
        <w:rPr>
          <w:rFonts w:ascii="Cambria" w:hAnsi="Cambria" w:cs="Times New Roman"/>
          <w:bCs/>
          <w:i/>
          <w:sz w:val="20"/>
          <w:szCs w:val="20"/>
        </w:rPr>
        <w:t xml:space="preserve">The same paper is available on CCIL website as CCIL </w:t>
      </w:r>
      <w:r w:rsidR="00227A41">
        <w:rPr>
          <w:rFonts w:ascii="Cambria" w:hAnsi="Cambria" w:cs="Times New Roman"/>
          <w:bCs/>
          <w:i/>
          <w:sz w:val="20"/>
          <w:szCs w:val="20"/>
        </w:rPr>
        <w:t xml:space="preserve">working </w:t>
      </w:r>
      <w:r w:rsidR="00227A41" w:rsidRPr="00227A41">
        <w:rPr>
          <w:rFonts w:ascii="Cambria" w:hAnsi="Cambria" w:cs="Times New Roman"/>
          <w:bCs/>
          <w:i/>
          <w:sz w:val="20"/>
          <w:szCs w:val="20"/>
        </w:rPr>
        <w:t>paper</w:t>
      </w:r>
      <w:r>
        <w:rPr>
          <w:rFonts w:ascii="Cambria" w:hAnsi="Cambria" w:cs="Times New Roman"/>
          <w:bCs/>
          <w:i/>
          <w:sz w:val="20"/>
          <w:szCs w:val="20"/>
        </w:rPr>
        <w:t xml:space="preserve"> Series</w:t>
      </w:r>
      <w:r w:rsidR="00227A41">
        <w:rPr>
          <w:rFonts w:ascii="Cambria" w:hAnsi="Cambria" w:cs="Times New Roman"/>
          <w:bCs/>
          <w:i/>
          <w:sz w:val="20"/>
          <w:szCs w:val="20"/>
        </w:rPr>
        <w:t>.</w:t>
      </w:r>
    </w:p>
    <w:p w14:paraId="6CEBB3BC" w14:textId="29783127" w:rsidR="00D541D8" w:rsidRPr="00AE5B40" w:rsidRDefault="00D541D8" w:rsidP="00D541D8">
      <w:pPr>
        <w:spacing w:after="0"/>
        <w:rPr>
          <w:rFonts w:ascii="Cambria" w:hAnsi="Cambria"/>
          <w:b/>
          <w:sz w:val="24"/>
          <w:szCs w:val="24"/>
        </w:rPr>
      </w:pPr>
      <w:r>
        <w:rPr>
          <w:rFonts w:ascii="Cambria" w:hAnsi="Cambria" w:cs="Times New Roman"/>
          <w:b/>
          <w:sz w:val="24"/>
          <w:szCs w:val="24"/>
        </w:rPr>
        <w:br w:type="page"/>
      </w:r>
      <w:r w:rsidR="000702A8" w:rsidRPr="000702A8">
        <w:rPr>
          <w:rFonts w:ascii="Cambria" w:hAnsi="Cambria"/>
          <w:b/>
          <w:sz w:val="24"/>
          <w:szCs w:val="24"/>
        </w:rPr>
        <w:lastRenderedPageBreak/>
        <w:t xml:space="preserve">FX Swap Liquidity in India’s Domestic and International Front:  </w:t>
      </w:r>
      <w:r w:rsidR="000702A8">
        <w:rPr>
          <w:rFonts w:ascii="Cambria" w:hAnsi="Cambria"/>
          <w:b/>
          <w:sz w:val="24"/>
          <w:szCs w:val="24"/>
        </w:rPr>
        <w:br/>
      </w:r>
      <w:r w:rsidR="000702A8" w:rsidRPr="000702A8">
        <w:rPr>
          <w:rFonts w:ascii="Cambria" w:hAnsi="Cambria"/>
          <w:b/>
          <w:sz w:val="24"/>
          <w:szCs w:val="24"/>
        </w:rPr>
        <w:t xml:space="preserve">Exploring </w:t>
      </w:r>
      <w:proofErr w:type="spellStart"/>
      <w:r w:rsidR="000702A8" w:rsidRPr="000702A8">
        <w:rPr>
          <w:rFonts w:ascii="Cambria" w:hAnsi="Cambria"/>
          <w:b/>
          <w:sz w:val="24"/>
          <w:szCs w:val="24"/>
        </w:rPr>
        <w:t>Spillover</w:t>
      </w:r>
      <w:proofErr w:type="spellEnd"/>
      <w:r w:rsidR="000702A8" w:rsidRPr="000702A8">
        <w:rPr>
          <w:rFonts w:ascii="Cambria" w:hAnsi="Cambria"/>
          <w:b/>
          <w:sz w:val="24"/>
          <w:szCs w:val="24"/>
        </w:rPr>
        <w:t xml:space="preserve"> Across Exchange Rate Regimes</w:t>
      </w:r>
    </w:p>
    <w:p w14:paraId="295B2A49" w14:textId="0ADA7D2F" w:rsidR="00D541D8" w:rsidRPr="00924F81" w:rsidRDefault="000702A8" w:rsidP="00D541D8">
      <w:pPr>
        <w:spacing w:after="0"/>
        <w:rPr>
          <w:rFonts w:ascii="Cambria" w:hAnsi="Cambria"/>
          <w:b/>
          <w:bCs/>
          <w:sz w:val="24"/>
          <w:szCs w:val="24"/>
        </w:rPr>
      </w:pPr>
      <w:r w:rsidRPr="000702A8">
        <w:rPr>
          <w:rFonts w:ascii="Cambria" w:hAnsi="Cambria" w:cs="Times New Roman"/>
          <w:sz w:val="24"/>
          <w:szCs w:val="24"/>
        </w:rPr>
        <w:t xml:space="preserve">Gargi </w:t>
      </w:r>
      <w:proofErr w:type="spellStart"/>
      <w:r w:rsidRPr="000702A8">
        <w:rPr>
          <w:rFonts w:ascii="Cambria" w:hAnsi="Cambria" w:cs="Times New Roman"/>
          <w:sz w:val="24"/>
          <w:szCs w:val="24"/>
        </w:rPr>
        <w:t>Sanati</w:t>
      </w:r>
      <w:proofErr w:type="spellEnd"/>
      <w:r w:rsidRPr="000702A8">
        <w:rPr>
          <w:rFonts w:ascii="Cambria" w:hAnsi="Cambria" w:cs="Times New Roman"/>
          <w:sz w:val="24"/>
          <w:szCs w:val="24"/>
        </w:rPr>
        <w:t xml:space="preserve">, </w:t>
      </w:r>
      <w:proofErr w:type="spellStart"/>
      <w:r w:rsidRPr="000702A8">
        <w:rPr>
          <w:rFonts w:ascii="Cambria" w:hAnsi="Cambria" w:cs="Times New Roman"/>
          <w:sz w:val="24"/>
          <w:szCs w:val="24"/>
        </w:rPr>
        <w:t>Manoel</w:t>
      </w:r>
      <w:proofErr w:type="spellEnd"/>
      <w:r w:rsidRPr="000702A8">
        <w:rPr>
          <w:rFonts w:ascii="Cambria" w:hAnsi="Cambria" w:cs="Times New Roman"/>
          <w:sz w:val="24"/>
          <w:szCs w:val="24"/>
        </w:rPr>
        <w:t xml:space="preserve"> Pacheco and Akash </w:t>
      </w:r>
      <w:proofErr w:type="spellStart"/>
      <w:r w:rsidRPr="000702A8">
        <w:rPr>
          <w:rFonts w:ascii="Cambria" w:hAnsi="Cambria" w:cs="Times New Roman"/>
          <w:sz w:val="24"/>
          <w:szCs w:val="24"/>
        </w:rPr>
        <w:t>Supare</w:t>
      </w:r>
      <w:proofErr w:type="spellEnd"/>
      <w:r w:rsidR="00D541D8">
        <w:rPr>
          <w:rFonts w:ascii="Cambria" w:hAnsi="Cambria" w:cs="Times New Roman"/>
          <w:sz w:val="24"/>
          <w:szCs w:val="24"/>
        </w:rPr>
        <w:br/>
      </w:r>
      <w:r w:rsidR="00D541D8" w:rsidRPr="00ED3CFB">
        <w:rPr>
          <w:rFonts w:ascii="Cambria" w:hAnsi="Cambria"/>
          <w:sz w:val="24"/>
          <w:szCs w:val="24"/>
        </w:rPr>
        <w:t xml:space="preserve">NIBM Working Paper No. </w:t>
      </w:r>
      <w:r>
        <w:rPr>
          <w:rFonts w:ascii="Cambria" w:hAnsi="Cambria"/>
          <w:sz w:val="24"/>
          <w:szCs w:val="24"/>
        </w:rPr>
        <w:t>51</w:t>
      </w:r>
      <w:r w:rsidR="00D541D8">
        <w:rPr>
          <w:rFonts w:ascii="Cambria" w:hAnsi="Cambria"/>
          <w:b/>
          <w:bCs/>
          <w:sz w:val="24"/>
          <w:szCs w:val="24"/>
        </w:rPr>
        <w:br/>
      </w:r>
      <w:r>
        <w:rPr>
          <w:rFonts w:ascii="Cambria" w:hAnsi="Cambria"/>
          <w:sz w:val="24"/>
          <w:szCs w:val="24"/>
        </w:rPr>
        <w:t>March</w:t>
      </w:r>
      <w:r w:rsidR="00D541D8">
        <w:rPr>
          <w:rFonts w:ascii="Cambria" w:hAnsi="Cambria"/>
          <w:sz w:val="24"/>
          <w:szCs w:val="24"/>
        </w:rPr>
        <w:t xml:space="preserve"> 202</w:t>
      </w:r>
      <w:r>
        <w:rPr>
          <w:rFonts w:ascii="Cambria" w:hAnsi="Cambria"/>
          <w:sz w:val="24"/>
          <w:szCs w:val="24"/>
        </w:rPr>
        <w:t>5</w:t>
      </w:r>
      <w:r w:rsidR="00D541D8" w:rsidRPr="00ED3CFB">
        <w:rPr>
          <w:rFonts w:ascii="Cambria" w:hAnsi="Cambria"/>
          <w:sz w:val="24"/>
          <w:szCs w:val="24"/>
        </w:rPr>
        <w:t xml:space="preserve"> </w:t>
      </w:r>
    </w:p>
    <w:p w14:paraId="163A5FD0" w14:textId="77777777" w:rsidR="00D541D8" w:rsidRDefault="00D541D8" w:rsidP="00D541D8">
      <w:pPr>
        <w:shd w:val="clear" w:color="auto" w:fill="FFFFFF"/>
        <w:spacing w:after="0" w:line="240" w:lineRule="auto"/>
        <w:jc w:val="both"/>
        <w:rPr>
          <w:rFonts w:ascii="Cambria" w:hAnsi="Cambria" w:cs="Times New Roman"/>
          <w:b/>
          <w:bCs/>
          <w:i/>
          <w:iCs/>
          <w:sz w:val="24"/>
          <w:szCs w:val="24"/>
        </w:rPr>
      </w:pPr>
    </w:p>
    <w:p w14:paraId="587A7D03" w14:textId="77777777" w:rsidR="00D541D8" w:rsidRDefault="00D541D8" w:rsidP="00D541D8">
      <w:pPr>
        <w:shd w:val="clear" w:color="auto" w:fill="FFFFFF"/>
        <w:spacing w:after="0" w:line="240" w:lineRule="auto"/>
        <w:jc w:val="both"/>
        <w:rPr>
          <w:rFonts w:ascii="Cambria" w:hAnsi="Cambria" w:cs="Times New Roman"/>
          <w:b/>
          <w:bCs/>
          <w:i/>
          <w:iCs/>
          <w:sz w:val="24"/>
          <w:szCs w:val="24"/>
        </w:rPr>
      </w:pPr>
    </w:p>
    <w:p w14:paraId="6E1ABCBF" w14:textId="77777777" w:rsidR="00D541D8" w:rsidRPr="00ED3CFB" w:rsidRDefault="00D541D8" w:rsidP="00D541D8">
      <w:pPr>
        <w:spacing w:after="120" w:line="360" w:lineRule="auto"/>
        <w:jc w:val="center"/>
        <w:rPr>
          <w:rFonts w:ascii="Cambria" w:hAnsi="Cambria" w:cs="Times New Roman"/>
          <w:b/>
          <w:bCs/>
          <w:sz w:val="24"/>
          <w:szCs w:val="24"/>
          <w:u w:val="single"/>
        </w:rPr>
      </w:pPr>
      <w:r w:rsidRPr="00ED3CFB">
        <w:rPr>
          <w:rFonts w:ascii="Cambria" w:hAnsi="Cambria" w:cs="Times New Roman"/>
          <w:b/>
          <w:bCs/>
          <w:sz w:val="24"/>
          <w:szCs w:val="24"/>
          <w:u w:val="single"/>
        </w:rPr>
        <w:t>ABSTRACT</w:t>
      </w:r>
    </w:p>
    <w:p w14:paraId="16B7BEDE" w14:textId="43F3CF9B" w:rsidR="00D541D8" w:rsidRDefault="00271B58" w:rsidP="00D541D8">
      <w:pPr>
        <w:shd w:val="clear" w:color="auto" w:fill="FFFFFF"/>
        <w:spacing w:after="240" w:line="240" w:lineRule="auto"/>
        <w:jc w:val="both"/>
        <w:rPr>
          <w:rFonts w:ascii="Cambria" w:eastAsia="Times New Roman" w:hAnsi="Cambria" w:cs="Times New Roman"/>
          <w:sz w:val="24"/>
          <w:szCs w:val="24"/>
          <w:lang w:bidi="mr-IN"/>
        </w:rPr>
      </w:pPr>
      <w:r w:rsidRPr="00271B58">
        <w:rPr>
          <w:rFonts w:ascii="Cambria" w:eastAsia="Times New Roman" w:hAnsi="Cambria" w:cs="Times New Roman"/>
          <w:sz w:val="24"/>
          <w:szCs w:val="24"/>
          <w:lang w:bidi="mr-IN"/>
        </w:rPr>
        <w:t>This paper examines the integration of the Indian FX Swap market, highlighting liquidity risk that can spill from international to domestic markets and may affect the liquidity across different tenors of the FX Swap segment. This paper argues that even under a managed float exchange rate or pegged exchange rate, the real economy faces systemic risks linked to the forex interbank segment's liquidity exposure, despite the central bank’s efforts for the stability of the exchange rate. Using ARDL model, the study finds that the domestic FX Swap market is significantly integrated, especially in the 1-month tenor, where banks use swaps to hedge client positions regularly. The 6-month tenor is crucial for establishing derivative contract reference rates, while the 12-month tenor serves as a key market benchmark influenced by interest rate differentials between India and US Treasury rates. Furthermore, the FX swap market demonstrates integration with some Asian economies and the US, particularly between India’s managed float and Singapore’s pegged exchange rate. Overall, the liquidity in these markets FX Swap interbank segment fosters global connectivity, which may impact the liquidity of the banking sector. Despite supervisory efforts by the Basel Committee, the self-regulated nature of the interbank market means that individual banks’ risk appetites dictate overall exposure levels.</w:t>
      </w:r>
    </w:p>
    <w:p w14:paraId="552B28FA" w14:textId="5764667F" w:rsidR="00271B58" w:rsidRPr="00DF1484" w:rsidRDefault="00271B58" w:rsidP="00271B58">
      <w:pPr>
        <w:shd w:val="clear" w:color="auto" w:fill="FFFFFF"/>
        <w:spacing w:after="240" w:line="240" w:lineRule="auto"/>
        <w:jc w:val="both"/>
        <w:rPr>
          <w:rFonts w:ascii="Cambria" w:eastAsia="Times New Roman" w:hAnsi="Cambria" w:cs="Times New Roman"/>
          <w:lang w:bidi="mr-IN"/>
        </w:rPr>
      </w:pPr>
      <w:r w:rsidRPr="00DF1484">
        <w:rPr>
          <w:rFonts w:ascii="Cambria" w:eastAsia="Times New Roman" w:hAnsi="Cambria" w:cs="Times New Roman"/>
          <w:b/>
          <w:lang w:bidi="mr-IN"/>
        </w:rPr>
        <w:t>JEL Classification:</w:t>
      </w:r>
      <w:r w:rsidRPr="00DF1484">
        <w:rPr>
          <w:rFonts w:ascii="Cambria" w:eastAsia="Times New Roman" w:hAnsi="Cambria" w:cs="Times New Roman"/>
          <w:lang w:bidi="mr-IN"/>
        </w:rPr>
        <w:t xml:space="preserve"> </w:t>
      </w:r>
      <w:r w:rsidRPr="00271B58">
        <w:rPr>
          <w:rFonts w:ascii="Cambria" w:eastAsia="Times New Roman" w:hAnsi="Cambria" w:cs="Times New Roman"/>
          <w:lang w:bidi="mr-IN"/>
        </w:rPr>
        <w:t>F10, F31, F50, G15</w:t>
      </w:r>
    </w:p>
    <w:p w14:paraId="22221B93" w14:textId="7135957D" w:rsidR="00D541D8" w:rsidRPr="00DF1484" w:rsidRDefault="00D541D8" w:rsidP="00D541D8">
      <w:pPr>
        <w:spacing w:after="240" w:line="240" w:lineRule="auto"/>
        <w:jc w:val="both"/>
        <w:rPr>
          <w:rFonts w:ascii="Cambria" w:eastAsia="Times New Roman" w:hAnsi="Cambria" w:cs="Times New Roman"/>
          <w:sz w:val="24"/>
          <w:szCs w:val="24"/>
          <w:lang w:bidi="mr-IN"/>
        </w:rPr>
      </w:pPr>
      <w:r w:rsidRPr="00CD3BA6">
        <w:rPr>
          <w:rFonts w:ascii="Cambria" w:hAnsi="Cambria" w:cs="Times New Roman"/>
          <w:b/>
          <w:sz w:val="24"/>
          <w:szCs w:val="24"/>
        </w:rPr>
        <w:t>Key words:</w:t>
      </w:r>
      <w:r w:rsidRPr="00CD3BA6">
        <w:rPr>
          <w:rFonts w:ascii="Cambria" w:hAnsi="Cambria" w:cs="Times New Roman"/>
          <w:sz w:val="24"/>
          <w:szCs w:val="24"/>
        </w:rPr>
        <w:t xml:space="preserve"> </w:t>
      </w:r>
      <w:r w:rsidR="00271B58" w:rsidRPr="00271B58">
        <w:rPr>
          <w:rFonts w:ascii="Cambria" w:hAnsi="Cambria" w:cs="Times New Roman"/>
          <w:sz w:val="24"/>
          <w:szCs w:val="24"/>
        </w:rPr>
        <w:t>Foreign Exchange Market and Funding liquidity, FX Swap, Interbank Forex Market, Integration</w:t>
      </w:r>
    </w:p>
    <w:p w14:paraId="1188907A" w14:textId="77777777" w:rsidR="00D541D8" w:rsidRDefault="00D541D8" w:rsidP="00D541D8">
      <w:pPr>
        <w:shd w:val="clear" w:color="auto" w:fill="FFFFFF"/>
        <w:spacing w:after="0" w:line="240" w:lineRule="auto"/>
        <w:jc w:val="both"/>
        <w:rPr>
          <w:rFonts w:ascii="Cambria" w:eastAsia="Times New Roman" w:hAnsi="Cambria" w:cs="Times New Roman"/>
          <w:i/>
          <w:iCs/>
          <w:color w:val="222222"/>
          <w:lang w:eastAsia="en-IN"/>
        </w:rPr>
      </w:pPr>
    </w:p>
    <w:p w14:paraId="6C306EDC" w14:textId="654A54FB" w:rsidR="00D541D8" w:rsidRPr="003F2885" w:rsidRDefault="003F2885" w:rsidP="003F2885">
      <w:pPr>
        <w:spacing w:after="240" w:line="240" w:lineRule="auto"/>
        <w:jc w:val="both"/>
        <w:rPr>
          <w:rFonts w:ascii="Cambria" w:hAnsi="Cambria" w:cs="Times New Roman"/>
          <w:bCs/>
          <w:sz w:val="20"/>
          <w:szCs w:val="20"/>
        </w:rPr>
      </w:pPr>
      <w:r w:rsidRPr="003F2885">
        <w:rPr>
          <w:rFonts w:ascii="Cambria" w:hAnsi="Cambria" w:cs="Times New Roman"/>
          <w:b/>
          <w:bCs/>
          <w:i/>
          <w:sz w:val="20"/>
          <w:szCs w:val="20"/>
        </w:rPr>
        <w:t>Acknowledgement:</w:t>
      </w:r>
      <w:r w:rsidRPr="003F2885">
        <w:rPr>
          <w:rFonts w:ascii="Cambria" w:hAnsi="Cambria" w:cs="Times New Roman"/>
          <w:bCs/>
          <w:sz w:val="20"/>
          <w:szCs w:val="20"/>
        </w:rPr>
        <w:t xml:space="preserve"> This work is being carried out in collaboration with the National Institute of Bank Management and the Clearing Corporation of India Limited. We are immensely grateful to both organizations for this opportunity. We sincerely appreciate the insightful discussions with all the dealers from commercial banks regarding the role of FX swaps in the front office treasury operations of AD Category-1 banks. The usual disclaimers applied.</w:t>
      </w:r>
    </w:p>
    <w:p w14:paraId="33991CD7" w14:textId="6DFA3D2E" w:rsidR="00D541D8" w:rsidRDefault="003F2885" w:rsidP="00D541D8">
      <w:pPr>
        <w:rPr>
          <w:rFonts w:ascii="Cambria" w:hAnsi="Cambria" w:cs="Times New Roman"/>
          <w:bCs/>
          <w:sz w:val="24"/>
          <w:szCs w:val="24"/>
        </w:rPr>
      </w:pPr>
      <w:r w:rsidRPr="003F2885">
        <w:rPr>
          <w:rFonts w:ascii="Cambria" w:hAnsi="Cambria" w:cs="Times New Roman"/>
          <w:b/>
          <w:bCs/>
          <w:sz w:val="24"/>
          <w:szCs w:val="24"/>
        </w:rPr>
        <w:t xml:space="preserve">Gargi </w:t>
      </w:r>
      <w:proofErr w:type="spellStart"/>
      <w:r w:rsidRPr="003F2885">
        <w:rPr>
          <w:rFonts w:ascii="Cambria" w:hAnsi="Cambria" w:cs="Times New Roman"/>
          <w:b/>
          <w:bCs/>
          <w:sz w:val="24"/>
          <w:szCs w:val="24"/>
        </w:rPr>
        <w:t>Sanati</w:t>
      </w:r>
      <w:proofErr w:type="spellEnd"/>
      <w:r w:rsidRPr="003F2885">
        <w:rPr>
          <w:rFonts w:ascii="Cambria" w:hAnsi="Cambria" w:cs="Times New Roman"/>
          <w:b/>
          <w:bCs/>
          <w:sz w:val="24"/>
          <w:szCs w:val="24"/>
        </w:rPr>
        <w:t xml:space="preserve"> </w:t>
      </w:r>
      <w:r w:rsidR="00D541D8" w:rsidRPr="00FD7A19">
        <w:rPr>
          <w:rFonts w:ascii="Cambria" w:hAnsi="Cambria" w:cs="Times New Roman"/>
          <w:b/>
          <w:bCs/>
          <w:sz w:val="24"/>
          <w:szCs w:val="24"/>
        </w:rPr>
        <w:t>(Corresponding Author)</w:t>
      </w:r>
      <w:r w:rsidR="00D541D8">
        <w:rPr>
          <w:rFonts w:ascii="Cambria" w:hAnsi="Cambria" w:cs="Times New Roman"/>
          <w:b/>
          <w:bCs/>
          <w:sz w:val="24"/>
          <w:szCs w:val="24"/>
        </w:rPr>
        <w:br/>
      </w:r>
      <w:r w:rsidR="00D541D8" w:rsidRPr="00235760">
        <w:rPr>
          <w:rFonts w:ascii="Cambria" w:hAnsi="Cambria" w:cs="Times New Roman"/>
          <w:sz w:val="24"/>
          <w:szCs w:val="24"/>
        </w:rPr>
        <w:t>National Institute of Bank Management</w:t>
      </w:r>
      <w:r w:rsidR="00D541D8">
        <w:rPr>
          <w:rFonts w:ascii="Cambria" w:hAnsi="Cambria" w:cs="Times New Roman"/>
          <w:b/>
          <w:bCs/>
          <w:sz w:val="24"/>
          <w:szCs w:val="24"/>
        </w:rPr>
        <w:br/>
      </w:r>
      <w:hyperlink r:id="rId10" w:history="1">
        <w:r w:rsidR="00227A41" w:rsidRPr="004D256C">
          <w:rPr>
            <w:rStyle w:val="Hyperlink"/>
            <w:rFonts w:ascii="Cambria" w:hAnsi="Cambria" w:cs="Times New Roman"/>
            <w:bCs/>
            <w:sz w:val="24"/>
            <w:szCs w:val="24"/>
          </w:rPr>
          <w:t>gargi@nibmindia.org</w:t>
        </w:r>
      </w:hyperlink>
    </w:p>
    <w:p w14:paraId="58497433" w14:textId="4D3E421A" w:rsidR="003F2885" w:rsidRDefault="003F2885" w:rsidP="00D541D8">
      <w:pPr>
        <w:rPr>
          <w:rFonts w:ascii="Cambria" w:hAnsi="Cambria" w:cs="Times New Roman"/>
          <w:b/>
          <w:bCs/>
          <w:sz w:val="24"/>
          <w:szCs w:val="24"/>
        </w:rPr>
      </w:pPr>
      <w:proofErr w:type="spellStart"/>
      <w:r w:rsidRPr="003F2885">
        <w:rPr>
          <w:rFonts w:ascii="Cambria" w:hAnsi="Cambria" w:cs="Times New Roman"/>
          <w:b/>
          <w:bCs/>
          <w:sz w:val="24"/>
          <w:szCs w:val="24"/>
        </w:rPr>
        <w:t>Manoel</w:t>
      </w:r>
      <w:proofErr w:type="spellEnd"/>
      <w:r w:rsidRPr="003F2885">
        <w:rPr>
          <w:rFonts w:ascii="Cambria" w:hAnsi="Cambria" w:cs="Times New Roman"/>
          <w:b/>
          <w:bCs/>
          <w:sz w:val="24"/>
          <w:szCs w:val="24"/>
        </w:rPr>
        <w:t xml:space="preserve"> Pacheco</w:t>
      </w:r>
      <w:r w:rsidR="00CB6961">
        <w:rPr>
          <w:rFonts w:ascii="Cambria" w:hAnsi="Cambria" w:cs="Times New Roman"/>
          <w:b/>
          <w:bCs/>
          <w:sz w:val="24"/>
          <w:szCs w:val="24"/>
        </w:rPr>
        <w:br/>
      </w:r>
      <w:r w:rsidR="00CB6961" w:rsidRPr="00CB6961">
        <w:rPr>
          <w:rFonts w:ascii="Cambria" w:hAnsi="Cambria" w:cs="Times New Roman"/>
          <w:bCs/>
          <w:sz w:val="24"/>
          <w:szCs w:val="24"/>
        </w:rPr>
        <w:t>Clearing Corporation of India Limited (CCIL)</w:t>
      </w:r>
    </w:p>
    <w:p w14:paraId="13F424EC" w14:textId="71D17905" w:rsidR="00D541D8" w:rsidRDefault="003F2885" w:rsidP="00D541D8">
      <w:pPr>
        <w:rPr>
          <w:rFonts w:ascii="Cambria" w:hAnsi="Cambria" w:cs="Times New Roman"/>
          <w:b/>
          <w:bCs/>
          <w:sz w:val="24"/>
          <w:szCs w:val="24"/>
        </w:rPr>
      </w:pPr>
      <w:r w:rsidRPr="003F2885">
        <w:rPr>
          <w:rFonts w:ascii="Cambria" w:hAnsi="Cambria" w:cs="Times New Roman"/>
          <w:b/>
          <w:bCs/>
          <w:sz w:val="24"/>
          <w:szCs w:val="24"/>
        </w:rPr>
        <w:t xml:space="preserve">Akash </w:t>
      </w:r>
      <w:proofErr w:type="spellStart"/>
      <w:r w:rsidRPr="003F2885">
        <w:rPr>
          <w:rFonts w:ascii="Cambria" w:hAnsi="Cambria" w:cs="Times New Roman"/>
          <w:b/>
          <w:bCs/>
          <w:sz w:val="24"/>
          <w:szCs w:val="24"/>
        </w:rPr>
        <w:t>Supare</w:t>
      </w:r>
      <w:proofErr w:type="spellEnd"/>
      <w:r w:rsidR="00CB6961">
        <w:rPr>
          <w:rFonts w:ascii="Cambria" w:hAnsi="Cambria" w:cs="Times New Roman"/>
          <w:b/>
          <w:bCs/>
          <w:sz w:val="24"/>
          <w:szCs w:val="24"/>
        </w:rPr>
        <w:br/>
      </w:r>
      <w:r w:rsidR="00CB6961" w:rsidRPr="00CB6961">
        <w:rPr>
          <w:rFonts w:ascii="Cambria" w:hAnsi="Cambria" w:cs="Times New Roman"/>
          <w:bCs/>
          <w:sz w:val="24"/>
          <w:szCs w:val="24"/>
        </w:rPr>
        <w:t>Clearing Corporation of India Limited (CCIL)</w:t>
      </w:r>
      <w:r w:rsidR="00D541D8">
        <w:rPr>
          <w:rFonts w:ascii="Cambria" w:hAnsi="Cambria" w:cs="Times New Roman"/>
          <w:b/>
          <w:bCs/>
          <w:sz w:val="24"/>
          <w:szCs w:val="24"/>
        </w:rPr>
        <w:br/>
      </w:r>
    </w:p>
    <w:p w14:paraId="4869D88C" w14:textId="26565FDA" w:rsidR="00180A9E" w:rsidRPr="008D56A8" w:rsidRDefault="008D56A8" w:rsidP="008D56A8">
      <w:pPr>
        <w:spacing w:after="1200" w:line="240" w:lineRule="auto"/>
        <w:rPr>
          <w:rFonts w:ascii="Cambria" w:hAnsi="Cambria" w:cs="Times New Roman"/>
          <w:color w:val="000000"/>
          <w:sz w:val="24"/>
          <w:szCs w:val="24"/>
          <w:lang w:val="en-GB"/>
        </w:rPr>
      </w:pPr>
      <w:r w:rsidRPr="008D56A8">
        <w:rPr>
          <w:rFonts w:ascii="Cambria" w:hAnsi="Cambria"/>
          <w:b/>
          <w:bCs/>
          <w:color w:val="000000"/>
          <w:sz w:val="24"/>
          <w:szCs w:val="24"/>
          <w:shd w:val="clear" w:color="auto" w:fill="FFFFFF"/>
        </w:rPr>
        <w:lastRenderedPageBreak/>
        <w:t xml:space="preserve">FX Swap Liquidity in India’s Domestic and International Front:  </w:t>
      </w:r>
      <w:r>
        <w:rPr>
          <w:rFonts w:ascii="Cambria" w:hAnsi="Cambria"/>
          <w:b/>
          <w:bCs/>
          <w:color w:val="000000"/>
          <w:sz w:val="24"/>
          <w:szCs w:val="24"/>
          <w:shd w:val="clear" w:color="auto" w:fill="FFFFFF"/>
        </w:rPr>
        <w:br/>
      </w:r>
      <w:r w:rsidRPr="008D56A8">
        <w:rPr>
          <w:rFonts w:ascii="Cambria" w:hAnsi="Cambria"/>
          <w:b/>
          <w:bCs/>
          <w:color w:val="000000"/>
          <w:sz w:val="24"/>
          <w:szCs w:val="24"/>
          <w:shd w:val="clear" w:color="auto" w:fill="FFFFFF"/>
        </w:rPr>
        <w:t xml:space="preserve">Exploring </w:t>
      </w:r>
      <w:proofErr w:type="spellStart"/>
      <w:r w:rsidRPr="008D56A8">
        <w:rPr>
          <w:rFonts w:ascii="Cambria" w:hAnsi="Cambria"/>
          <w:b/>
          <w:bCs/>
          <w:color w:val="000000"/>
          <w:sz w:val="24"/>
          <w:szCs w:val="24"/>
          <w:shd w:val="clear" w:color="auto" w:fill="FFFFFF"/>
        </w:rPr>
        <w:t>Spillover</w:t>
      </w:r>
      <w:proofErr w:type="spellEnd"/>
      <w:r w:rsidRPr="008D56A8">
        <w:rPr>
          <w:rFonts w:ascii="Cambria" w:hAnsi="Cambria"/>
          <w:b/>
          <w:bCs/>
          <w:color w:val="000000"/>
          <w:sz w:val="24"/>
          <w:szCs w:val="24"/>
          <w:shd w:val="clear" w:color="auto" w:fill="FFFFFF"/>
        </w:rPr>
        <w:t xml:space="preserve"> Across Exchange Rate Regimes</w:t>
      </w:r>
    </w:p>
    <w:p w14:paraId="44330977" w14:textId="48C5C69C" w:rsidR="00725C6F" w:rsidRPr="008D56A8" w:rsidRDefault="00725C6F" w:rsidP="008D56A8">
      <w:pPr>
        <w:pStyle w:val="ListParagraph"/>
        <w:numPr>
          <w:ilvl w:val="0"/>
          <w:numId w:val="8"/>
        </w:numPr>
        <w:spacing w:after="240" w:line="240" w:lineRule="auto"/>
        <w:ind w:left="709" w:hanging="709"/>
        <w:contextualSpacing w:val="0"/>
        <w:jc w:val="both"/>
        <w:rPr>
          <w:rFonts w:ascii="Cambria" w:hAnsi="Cambria" w:cs="Times New Roman"/>
          <w:b/>
          <w:sz w:val="24"/>
          <w:szCs w:val="24"/>
        </w:rPr>
      </w:pPr>
      <w:r w:rsidRPr="008D56A8">
        <w:rPr>
          <w:rFonts w:ascii="Cambria" w:hAnsi="Cambria" w:cs="Times New Roman"/>
          <w:b/>
          <w:sz w:val="24"/>
          <w:szCs w:val="24"/>
        </w:rPr>
        <w:t>Introduction</w:t>
      </w:r>
    </w:p>
    <w:p w14:paraId="14074432" w14:textId="71C4DEB3" w:rsidR="00823C0F" w:rsidRPr="008D56A8" w:rsidRDefault="000A0E14" w:rsidP="008D56A8">
      <w:pPr>
        <w:spacing w:after="240" w:line="240" w:lineRule="auto"/>
        <w:ind w:firstLine="709"/>
        <w:jc w:val="both"/>
        <w:rPr>
          <w:rFonts w:ascii="Cambria" w:hAnsi="Cambria" w:cs="Times New Roman"/>
          <w:sz w:val="24"/>
          <w:szCs w:val="24"/>
        </w:rPr>
      </w:pPr>
      <w:r w:rsidRPr="008D56A8">
        <w:rPr>
          <w:rFonts w:ascii="Cambria" w:hAnsi="Cambria" w:cs="Times New Roman"/>
          <w:sz w:val="24"/>
          <w:szCs w:val="24"/>
        </w:rPr>
        <w:t xml:space="preserve">In the post-liberalization era, the integration of global financial markets has made it possible for financial crises to spread from the countries where they originate to the rest of the world. A sudden shock in the financial market or the real economy can set off a chain reaction, leading to capital flight that undermines corporate asset values and diminishes firms' creditworthiness, thereby increasing exchange rate volatility. When corporate asset values decline, it can erode confidence in the banking sector, causing banks to hesitate in extending loans, which may trigger a credit crunch and ultimately reduce production and employment levels. Additionally, any instability in the financial sector can adversely affect bank assets, given how closely the banking industry is tied to the financial market. </w:t>
      </w:r>
      <w:r w:rsidR="003E5C4F" w:rsidRPr="008D56A8">
        <w:rPr>
          <w:rFonts w:ascii="Cambria" w:hAnsi="Cambria" w:cs="Times New Roman"/>
          <w:sz w:val="24"/>
          <w:szCs w:val="24"/>
        </w:rPr>
        <w:t>This was particularly</w:t>
      </w:r>
      <w:r w:rsidRPr="008D56A8">
        <w:rPr>
          <w:rFonts w:ascii="Cambria" w:hAnsi="Cambria" w:cs="Times New Roman"/>
          <w:sz w:val="24"/>
          <w:szCs w:val="24"/>
        </w:rPr>
        <w:t xml:space="preserve"> evident during the </w:t>
      </w:r>
      <w:r w:rsidR="009C25F7" w:rsidRPr="008D56A8">
        <w:rPr>
          <w:rFonts w:ascii="Cambria" w:hAnsi="Cambria" w:cs="Times New Roman"/>
          <w:sz w:val="24"/>
          <w:szCs w:val="24"/>
        </w:rPr>
        <w:t>United States (</w:t>
      </w:r>
      <w:r w:rsidR="00D2182F" w:rsidRPr="008D56A8">
        <w:rPr>
          <w:rFonts w:ascii="Cambria" w:hAnsi="Cambria" w:cs="Times New Roman"/>
          <w:sz w:val="24"/>
          <w:szCs w:val="24"/>
        </w:rPr>
        <w:t>US</w:t>
      </w:r>
      <w:r w:rsidR="009C25F7" w:rsidRPr="008D56A8">
        <w:rPr>
          <w:rFonts w:ascii="Cambria" w:hAnsi="Cambria" w:cs="Times New Roman"/>
          <w:sz w:val="24"/>
          <w:szCs w:val="24"/>
        </w:rPr>
        <w:t>)</w:t>
      </w:r>
      <w:r w:rsidR="00D2182F" w:rsidRPr="008D56A8">
        <w:rPr>
          <w:rFonts w:ascii="Cambria" w:hAnsi="Cambria" w:cs="Times New Roman"/>
          <w:sz w:val="24"/>
          <w:szCs w:val="24"/>
        </w:rPr>
        <w:t xml:space="preserve"> </w:t>
      </w:r>
      <w:r w:rsidRPr="008D56A8">
        <w:rPr>
          <w:rFonts w:ascii="Cambria" w:hAnsi="Cambria" w:cs="Times New Roman"/>
          <w:sz w:val="24"/>
          <w:szCs w:val="24"/>
        </w:rPr>
        <w:t>financial crisis of 2007</w:t>
      </w:r>
      <w:r w:rsidR="00D44FB7" w:rsidRPr="008D56A8">
        <w:rPr>
          <w:rFonts w:ascii="Cambria" w:hAnsi="Cambria" w:cs="Times New Roman"/>
          <w:sz w:val="24"/>
          <w:szCs w:val="24"/>
        </w:rPr>
        <w:t>-08</w:t>
      </w:r>
      <w:r w:rsidR="0066233F" w:rsidRPr="008D56A8">
        <w:rPr>
          <w:rFonts w:ascii="Cambria" w:hAnsi="Cambria" w:cs="Times New Roman"/>
          <w:sz w:val="24"/>
          <w:szCs w:val="24"/>
        </w:rPr>
        <w:t>.</w:t>
      </w:r>
      <w:r w:rsidR="00823C0F" w:rsidRPr="008D56A8">
        <w:rPr>
          <w:rFonts w:ascii="Cambria" w:hAnsi="Cambria" w:cs="Times New Roman"/>
          <w:sz w:val="24"/>
          <w:szCs w:val="24"/>
        </w:rPr>
        <w:t xml:space="preserve"> </w:t>
      </w:r>
    </w:p>
    <w:p w14:paraId="24B40D61" w14:textId="572A45F4" w:rsidR="00F2080B" w:rsidRPr="008D56A8" w:rsidRDefault="00F2080B" w:rsidP="008D56A8">
      <w:pPr>
        <w:spacing w:after="240" w:line="240" w:lineRule="auto"/>
        <w:ind w:firstLine="709"/>
        <w:jc w:val="both"/>
        <w:rPr>
          <w:rFonts w:ascii="Cambria" w:hAnsi="Cambria" w:cs="Times New Roman"/>
          <w:sz w:val="24"/>
          <w:szCs w:val="24"/>
        </w:rPr>
      </w:pPr>
      <w:r w:rsidRPr="008D56A8">
        <w:rPr>
          <w:rFonts w:ascii="Cambria" w:hAnsi="Cambria" w:cs="Times New Roman"/>
          <w:sz w:val="24"/>
          <w:szCs w:val="24"/>
        </w:rPr>
        <w:t xml:space="preserve">The rapid increase in the use of foreign exchange (FX) swaps has emerged </w:t>
      </w:r>
      <w:r w:rsidR="003E5C4F" w:rsidRPr="008D56A8">
        <w:rPr>
          <w:rFonts w:ascii="Cambria" w:hAnsi="Cambria" w:cs="Times New Roman"/>
          <w:sz w:val="24"/>
          <w:szCs w:val="24"/>
        </w:rPr>
        <w:t xml:space="preserve">not only </w:t>
      </w:r>
      <w:r w:rsidRPr="008D56A8">
        <w:rPr>
          <w:rFonts w:ascii="Cambria" w:hAnsi="Cambria" w:cs="Times New Roman"/>
          <w:sz w:val="24"/>
          <w:szCs w:val="24"/>
        </w:rPr>
        <w:t xml:space="preserve">as a significant source of funding </w:t>
      </w:r>
      <w:r w:rsidR="003E5C4F" w:rsidRPr="008D56A8">
        <w:rPr>
          <w:rFonts w:ascii="Cambria" w:hAnsi="Cambria" w:cs="Times New Roman"/>
          <w:sz w:val="24"/>
          <w:szCs w:val="24"/>
        </w:rPr>
        <w:t xml:space="preserve">but also </w:t>
      </w:r>
      <w:r w:rsidRPr="008D56A8">
        <w:rPr>
          <w:rFonts w:ascii="Cambria" w:hAnsi="Cambria" w:cs="Times New Roman"/>
          <w:sz w:val="24"/>
          <w:szCs w:val="24"/>
        </w:rPr>
        <w:t>a critical hedging mechanism</w:t>
      </w:r>
      <w:r w:rsidR="00D44FB7" w:rsidRPr="008D56A8">
        <w:rPr>
          <w:rFonts w:ascii="Cambria" w:hAnsi="Cambria" w:cs="Times New Roman"/>
          <w:sz w:val="24"/>
          <w:szCs w:val="24"/>
        </w:rPr>
        <w:t>;</w:t>
      </w:r>
      <w:r w:rsidR="001F0A15" w:rsidRPr="008D56A8">
        <w:rPr>
          <w:rFonts w:ascii="Cambria" w:hAnsi="Cambria" w:cs="Times New Roman"/>
          <w:sz w:val="24"/>
          <w:szCs w:val="24"/>
        </w:rPr>
        <w:t xml:space="preserve"> </w:t>
      </w:r>
      <w:r w:rsidR="00D44FB7" w:rsidRPr="008D56A8">
        <w:rPr>
          <w:rFonts w:ascii="Cambria" w:hAnsi="Cambria" w:cs="Times New Roman"/>
          <w:sz w:val="24"/>
          <w:szCs w:val="24"/>
        </w:rPr>
        <w:t xml:space="preserve">and has drawn </w:t>
      </w:r>
      <w:r w:rsidRPr="008D56A8">
        <w:rPr>
          <w:rFonts w:ascii="Cambria" w:hAnsi="Cambria" w:cs="Times New Roman"/>
          <w:sz w:val="24"/>
          <w:szCs w:val="24"/>
        </w:rPr>
        <w:t>considerable attention during the 2007</w:t>
      </w:r>
      <w:r w:rsidR="00D44FB7" w:rsidRPr="008D56A8">
        <w:rPr>
          <w:rFonts w:ascii="Cambria" w:hAnsi="Cambria" w:cs="Times New Roman"/>
          <w:sz w:val="24"/>
          <w:szCs w:val="24"/>
        </w:rPr>
        <w:t>-08</w:t>
      </w:r>
      <w:r w:rsidRPr="008D56A8">
        <w:rPr>
          <w:rFonts w:ascii="Cambria" w:hAnsi="Cambria" w:cs="Times New Roman"/>
          <w:sz w:val="24"/>
          <w:szCs w:val="24"/>
        </w:rPr>
        <w:t xml:space="preserve"> financial crisis</w:t>
      </w:r>
      <w:r w:rsidR="003E5C4F" w:rsidRPr="008D56A8">
        <w:rPr>
          <w:rFonts w:ascii="Cambria" w:hAnsi="Cambria" w:cs="Times New Roman"/>
          <w:sz w:val="24"/>
          <w:szCs w:val="24"/>
        </w:rPr>
        <w:t>.</w:t>
      </w:r>
      <w:r w:rsidR="00D44FB7" w:rsidRPr="008D56A8">
        <w:rPr>
          <w:rFonts w:ascii="Cambria" w:hAnsi="Cambria" w:cs="Times New Roman"/>
          <w:sz w:val="24"/>
          <w:szCs w:val="24"/>
        </w:rPr>
        <w:t xml:space="preserve"> According to the </w:t>
      </w:r>
      <w:r w:rsidR="005476EC" w:rsidRPr="008D56A8">
        <w:rPr>
          <w:rFonts w:ascii="Cambria" w:hAnsi="Cambria" w:cs="Times New Roman"/>
          <w:sz w:val="24"/>
          <w:szCs w:val="24"/>
        </w:rPr>
        <w:t>Bank for International Settlement (</w:t>
      </w:r>
      <w:r w:rsidR="00D44FB7" w:rsidRPr="008D56A8">
        <w:rPr>
          <w:rFonts w:ascii="Cambria" w:hAnsi="Cambria" w:cs="Times New Roman"/>
          <w:sz w:val="24"/>
          <w:szCs w:val="24"/>
        </w:rPr>
        <w:t>BIS</w:t>
      </w:r>
      <w:r w:rsidR="005476EC" w:rsidRPr="008D56A8">
        <w:rPr>
          <w:rFonts w:ascii="Cambria" w:hAnsi="Cambria" w:cs="Times New Roman"/>
          <w:sz w:val="24"/>
          <w:szCs w:val="24"/>
        </w:rPr>
        <w:t>)</w:t>
      </w:r>
      <w:r w:rsidR="00D44FB7" w:rsidRPr="008D56A8">
        <w:rPr>
          <w:rFonts w:ascii="Cambria" w:hAnsi="Cambria" w:cs="Times New Roman"/>
          <w:sz w:val="24"/>
          <w:szCs w:val="24"/>
        </w:rPr>
        <w:t xml:space="preserve"> Triennial Report in 2022, the market has a staggering daily trading volume of $3.8 trillion.</w:t>
      </w:r>
      <w:r w:rsidRPr="008D56A8">
        <w:rPr>
          <w:rFonts w:ascii="Cambria" w:hAnsi="Cambria" w:cs="Times New Roman"/>
          <w:sz w:val="24"/>
          <w:szCs w:val="24"/>
        </w:rPr>
        <w:t xml:space="preserve"> It may be noted that commercial banks across the world are the main players in this market</w:t>
      </w:r>
      <w:r w:rsidR="00EC2097" w:rsidRPr="008D56A8">
        <w:rPr>
          <w:rFonts w:ascii="Cambria" w:hAnsi="Cambria" w:cs="Times New Roman"/>
          <w:sz w:val="24"/>
          <w:szCs w:val="24"/>
        </w:rPr>
        <w:t>,</w:t>
      </w:r>
      <w:r w:rsidRPr="008D56A8">
        <w:rPr>
          <w:rFonts w:ascii="Cambria" w:hAnsi="Cambria" w:cs="Times New Roman"/>
          <w:sz w:val="24"/>
          <w:szCs w:val="24"/>
        </w:rPr>
        <w:t xml:space="preserve"> as FX Swap is purely an interbank</w:t>
      </w:r>
      <w:r w:rsidR="003300DD" w:rsidRPr="008D56A8">
        <w:rPr>
          <w:rStyle w:val="FootnoteReference"/>
          <w:rFonts w:ascii="Cambria" w:hAnsi="Cambria" w:cs="Times New Roman"/>
          <w:sz w:val="24"/>
          <w:szCs w:val="24"/>
        </w:rPr>
        <w:footnoteReference w:id="1"/>
      </w:r>
      <w:r w:rsidRPr="008D56A8">
        <w:rPr>
          <w:rFonts w:ascii="Cambria" w:hAnsi="Cambria" w:cs="Times New Roman"/>
          <w:sz w:val="24"/>
          <w:szCs w:val="24"/>
        </w:rPr>
        <w:t xml:space="preserve"> product. This product is </w:t>
      </w:r>
      <w:r w:rsidR="003021DC" w:rsidRPr="008D56A8">
        <w:rPr>
          <w:rFonts w:ascii="Cambria" w:hAnsi="Cambria" w:cs="Times New Roman"/>
          <w:sz w:val="24"/>
          <w:szCs w:val="24"/>
        </w:rPr>
        <w:t>primarily</w:t>
      </w:r>
      <w:r w:rsidRPr="008D56A8">
        <w:rPr>
          <w:rFonts w:ascii="Cambria" w:hAnsi="Cambria" w:cs="Times New Roman"/>
          <w:sz w:val="24"/>
          <w:szCs w:val="24"/>
        </w:rPr>
        <w:t xml:space="preserve"> used by banks for obtaining forex funding to cover their exchange rate risk</w:t>
      </w:r>
      <w:r w:rsidRPr="008D56A8">
        <w:rPr>
          <w:rStyle w:val="FootnoteReference"/>
          <w:rFonts w:ascii="Cambria" w:hAnsi="Cambria" w:cs="Times New Roman"/>
          <w:sz w:val="24"/>
          <w:szCs w:val="24"/>
        </w:rPr>
        <w:footnoteReference w:id="2"/>
      </w:r>
      <w:r w:rsidRPr="008D56A8">
        <w:rPr>
          <w:rFonts w:ascii="Cambria" w:hAnsi="Cambria" w:cs="Times New Roman"/>
          <w:sz w:val="24"/>
          <w:szCs w:val="24"/>
        </w:rPr>
        <w:t xml:space="preserve"> due to their open position on behalf of the corporate or merchant</w:t>
      </w:r>
      <w:r w:rsidR="00EC2097" w:rsidRPr="008D56A8">
        <w:rPr>
          <w:rFonts w:ascii="Cambria" w:hAnsi="Cambria" w:cs="Times New Roman"/>
          <w:sz w:val="24"/>
          <w:szCs w:val="24"/>
        </w:rPr>
        <w:t>,</w:t>
      </w:r>
      <w:r w:rsidRPr="008D56A8">
        <w:rPr>
          <w:rFonts w:ascii="Cambria" w:hAnsi="Cambria" w:cs="Times New Roman"/>
          <w:sz w:val="24"/>
          <w:szCs w:val="24"/>
        </w:rPr>
        <w:t xml:space="preserve"> or for trading in the interbank market as a proprietary trader. In a nutshell, it is extensively used for the cover operation of NOSTRO liquidity for different value dates, for example, cash, tom, and forward. So, we can say that except for spot, all interbank </w:t>
      </w:r>
      <w:r w:rsidR="009655F7" w:rsidRPr="008D56A8">
        <w:rPr>
          <w:rFonts w:ascii="Cambria" w:hAnsi="Cambria" w:cs="Times New Roman"/>
          <w:sz w:val="24"/>
          <w:szCs w:val="24"/>
        </w:rPr>
        <w:t xml:space="preserve">merchant </w:t>
      </w:r>
      <w:r w:rsidR="001F0A15" w:rsidRPr="008D56A8">
        <w:rPr>
          <w:rFonts w:ascii="Cambria" w:hAnsi="Cambria" w:cs="Times New Roman"/>
          <w:sz w:val="24"/>
          <w:szCs w:val="24"/>
        </w:rPr>
        <w:t>deals</w:t>
      </w:r>
      <w:r w:rsidR="009655F7" w:rsidRPr="008D56A8">
        <w:rPr>
          <w:rFonts w:ascii="Cambria" w:hAnsi="Cambria" w:cs="Times New Roman"/>
          <w:sz w:val="24"/>
          <w:szCs w:val="24"/>
        </w:rPr>
        <w:t xml:space="preserve"> </w:t>
      </w:r>
      <w:r w:rsidRPr="008D56A8">
        <w:rPr>
          <w:rFonts w:ascii="Cambria" w:hAnsi="Cambria" w:cs="Times New Roman"/>
          <w:sz w:val="24"/>
          <w:szCs w:val="24"/>
        </w:rPr>
        <w:t>cover operation</w:t>
      </w:r>
      <w:r w:rsidR="009655F7" w:rsidRPr="008D56A8">
        <w:rPr>
          <w:rFonts w:ascii="Cambria" w:hAnsi="Cambria" w:cs="Times New Roman"/>
          <w:sz w:val="24"/>
          <w:szCs w:val="24"/>
        </w:rPr>
        <w:t xml:space="preserve"> and proprietary trading</w:t>
      </w:r>
      <w:r w:rsidRPr="008D56A8">
        <w:rPr>
          <w:rFonts w:ascii="Cambria" w:hAnsi="Cambria" w:cs="Times New Roman"/>
          <w:sz w:val="24"/>
          <w:szCs w:val="24"/>
        </w:rPr>
        <w:t xml:space="preserve"> </w:t>
      </w:r>
      <w:r w:rsidR="001F0A15" w:rsidRPr="008D56A8">
        <w:rPr>
          <w:rFonts w:ascii="Cambria" w:hAnsi="Cambria" w:cs="Times New Roman"/>
          <w:sz w:val="24"/>
          <w:szCs w:val="24"/>
        </w:rPr>
        <w:t>require</w:t>
      </w:r>
      <w:r w:rsidRPr="008D56A8">
        <w:rPr>
          <w:rFonts w:ascii="Cambria" w:hAnsi="Cambria" w:cs="Times New Roman"/>
          <w:sz w:val="24"/>
          <w:szCs w:val="24"/>
        </w:rPr>
        <w:t xml:space="preserve"> the engagement of FOREX swap (Sanati, 2021).</w:t>
      </w:r>
    </w:p>
    <w:p w14:paraId="6AFB35F2" w14:textId="2A61798E" w:rsidR="009655F7" w:rsidRPr="008D56A8" w:rsidRDefault="009C25F7" w:rsidP="008D56A8">
      <w:pPr>
        <w:spacing w:after="240" w:line="240" w:lineRule="auto"/>
        <w:ind w:firstLine="709"/>
        <w:jc w:val="both"/>
        <w:rPr>
          <w:rFonts w:ascii="Cambria" w:hAnsi="Cambria" w:cs="Times New Roman"/>
          <w:sz w:val="24"/>
          <w:szCs w:val="24"/>
        </w:rPr>
      </w:pPr>
      <w:r w:rsidRPr="008D56A8">
        <w:rPr>
          <w:rFonts w:ascii="Cambria" w:hAnsi="Cambria" w:cs="Times New Roman"/>
          <w:sz w:val="24"/>
          <w:szCs w:val="24"/>
        </w:rPr>
        <w:t>The FX swap market also faced reverberation w</w:t>
      </w:r>
      <w:r w:rsidR="00F2080B" w:rsidRPr="008D56A8">
        <w:rPr>
          <w:rFonts w:ascii="Cambria" w:hAnsi="Cambria" w:cs="Times New Roman"/>
          <w:sz w:val="24"/>
          <w:szCs w:val="24"/>
        </w:rPr>
        <w:t>ith severe instability in the international money markets that started in the latter half of 2007 and continued in 2008. With the shortage of liquidity in the FX swap market during the crisis</w:t>
      </w:r>
      <w:r w:rsidRPr="008D56A8">
        <w:rPr>
          <w:rFonts w:ascii="Cambria" w:hAnsi="Cambria" w:cs="Times New Roman"/>
          <w:sz w:val="24"/>
          <w:szCs w:val="24"/>
        </w:rPr>
        <w:t>,</w:t>
      </w:r>
      <w:r w:rsidR="00F2080B" w:rsidRPr="008D56A8">
        <w:rPr>
          <w:rFonts w:ascii="Cambria" w:hAnsi="Cambria" w:cs="Times New Roman"/>
          <w:sz w:val="24"/>
          <w:szCs w:val="24"/>
        </w:rPr>
        <w:t xml:space="preserve"> the concern grew regarding the capacity of banks to successfully roll over their funding obligations and effectively manage their liquidity risks in this challenging environment. </w:t>
      </w:r>
      <w:r w:rsidR="00142D8B" w:rsidRPr="008D56A8">
        <w:rPr>
          <w:rFonts w:ascii="Cambria" w:hAnsi="Cambria" w:cs="Times New Roman"/>
          <w:sz w:val="24"/>
          <w:szCs w:val="24"/>
        </w:rPr>
        <w:t xml:space="preserve">At the onset of the turmoil in the </w:t>
      </w:r>
      <w:r w:rsidR="006557C0" w:rsidRPr="008D56A8">
        <w:rPr>
          <w:rFonts w:ascii="Cambria" w:hAnsi="Cambria" w:cs="Times New Roman"/>
          <w:sz w:val="24"/>
          <w:szCs w:val="24"/>
        </w:rPr>
        <w:t>f</w:t>
      </w:r>
      <w:r w:rsidR="00142D8B" w:rsidRPr="008D56A8">
        <w:rPr>
          <w:rFonts w:ascii="Cambria" w:hAnsi="Cambria" w:cs="Times New Roman"/>
          <w:sz w:val="24"/>
          <w:szCs w:val="24"/>
        </w:rPr>
        <w:t xml:space="preserve">orex swap markets, the primary issue was a severe shortage of U.S. dollar funding among non-U.S. financial institutions. These entities urgently needed U.S. dollars to keep their operations running, but participants in the interbank market, who usually provided this currency, were retaining liquidity to meet their own funding needs. As a result, many non-U.S. financial institutions turned to the </w:t>
      </w:r>
      <w:r w:rsidR="00823C0F" w:rsidRPr="008D56A8">
        <w:rPr>
          <w:rFonts w:ascii="Cambria" w:hAnsi="Cambria" w:cs="Times New Roman"/>
          <w:sz w:val="24"/>
          <w:szCs w:val="24"/>
        </w:rPr>
        <w:t>f</w:t>
      </w:r>
      <w:r w:rsidR="00142D8B" w:rsidRPr="008D56A8">
        <w:rPr>
          <w:rFonts w:ascii="Cambria" w:hAnsi="Cambria" w:cs="Times New Roman"/>
          <w:sz w:val="24"/>
          <w:szCs w:val="24"/>
        </w:rPr>
        <w:t xml:space="preserve">orex swap markets to </w:t>
      </w:r>
      <w:r w:rsidR="00142D8B" w:rsidRPr="008D56A8">
        <w:rPr>
          <w:rFonts w:ascii="Cambria" w:hAnsi="Cambria" w:cs="Times New Roman"/>
          <w:sz w:val="24"/>
          <w:szCs w:val="24"/>
        </w:rPr>
        <w:lastRenderedPageBreak/>
        <w:t xml:space="preserve">secure the necessary U.S. dollar liquidity. This surge in demand made the </w:t>
      </w:r>
      <w:r w:rsidR="00823C0F" w:rsidRPr="008D56A8">
        <w:rPr>
          <w:rFonts w:ascii="Cambria" w:hAnsi="Cambria" w:cs="Times New Roman"/>
          <w:sz w:val="24"/>
          <w:szCs w:val="24"/>
        </w:rPr>
        <w:t>f</w:t>
      </w:r>
      <w:r w:rsidR="00142D8B" w:rsidRPr="008D56A8">
        <w:rPr>
          <w:rFonts w:ascii="Cambria" w:hAnsi="Cambria" w:cs="Times New Roman"/>
          <w:sz w:val="24"/>
          <w:szCs w:val="24"/>
        </w:rPr>
        <w:t xml:space="preserve">orex swap market increasingly lopsided, resulting in a notable shift in market dynamics. </w:t>
      </w:r>
      <w:r w:rsidR="009655F7" w:rsidRPr="008D56A8">
        <w:rPr>
          <w:rFonts w:ascii="Cambria" w:hAnsi="Cambria" w:cs="Times New Roman"/>
          <w:sz w:val="24"/>
          <w:szCs w:val="24"/>
        </w:rPr>
        <w:t xml:space="preserve">Subsequently, </w:t>
      </w:r>
      <w:r w:rsidRPr="008D56A8">
        <w:rPr>
          <w:rFonts w:ascii="Cambria" w:hAnsi="Cambria" w:cs="Times New Roman"/>
          <w:sz w:val="24"/>
          <w:szCs w:val="24"/>
        </w:rPr>
        <w:t xml:space="preserve">concerns about overall economic and financial stability began to emerge. This </w:t>
      </w:r>
      <w:r w:rsidR="009641B7" w:rsidRPr="008D56A8">
        <w:rPr>
          <w:rFonts w:ascii="Cambria" w:hAnsi="Cambria" w:cs="Times New Roman"/>
          <w:sz w:val="24"/>
          <w:szCs w:val="24"/>
        </w:rPr>
        <w:t>was</w:t>
      </w:r>
      <w:r w:rsidRPr="008D56A8">
        <w:rPr>
          <w:rFonts w:ascii="Cambria" w:hAnsi="Cambria" w:cs="Times New Roman"/>
          <w:sz w:val="24"/>
          <w:szCs w:val="24"/>
        </w:rPr>
        <w:t xml:space="preserve"> primarily because forex swaps </w:t>
      </w:r>
      <w:r w:rsidR="009641B7" w:rsidRPr="008D56A8">
        <w:rPr>
          <w:rFonts w:ascii="Cambria" w:hAnsi="Cambria" w:cs="Times New Roman"/>
          <w:sz w:val="24"/>
          <w:szCs w:val="24"/>
        </w:rPr>
        <w:t>were</w:t>
      </w:r>
      <w:r w:rsidRPr="008D56A8">
        <w:rPr>
          <w:rFonts w:ascii="Cambria" w:hAnsi="Cambria" w:cs="Times New Roman"/>
          <w:sz w:val="24"/>
          <w:szCs w:val="24"/>
        </w:rPr>
        <w:t xml:space="preserve"> widely used by banks to raise funds and manage their forex risk exposures. </w:t>
      </w:r>
      <w:r w:rsidR="009655F7" w:rsidRPr="008D56A8">
        <w:rPr>
          <w:rFonts w:ascii="Cambria" w:hAnsi="Cambria" w:cs="Times New Roman"/>
          <w:sz w:val="24"/>
          <w:szCs w:val="24"/>
        </w:rPr>
        <w:t>Additionally, the upheaval raised pressing questions about banks’ ongoing ability to provide credit to the local economies they serve and highlighted the potential external financing gaps that could arise as a consequence of these liquidity challenges (</w:t>
      </w:r>
      <w:proofErr w:type="spellStart"/>
      <w:r w:rsidR="009655F7" w:rsidRPr="008D56A8">
        <w:rPr>
          <w:rFonts w:ascii="Cambria" w:hAnsi="Cambria" w:cs="Times New Roman"/>
          <w:sz w:val="24"/>
          <w:szCs w:val="24"/>
        </w:rPr>
        <w:t>Barkbu</w:t>
      </w:r>
      <w:proofErr w:type="spellEnd"/>
      <w:r w:rsidR="009655F7" w:rsidRPr="008D56A8">
        <w:rPr>
          <w:rFonts w:ascii="Cambria" w:hAnsi="Cambria" w:cs="Times New Roman"/>
          <w:sz w:val="24"/>
          <w:szCs w:val="24"/>
        </w:rPr>
        <w:t xml:space="preserve"> and Ong, 2010). </w:t>
      </w:r>
    </w:p>
    <w:p w14:paraId="6A746C3D" w14:textId="491A7168" w:rsidR="00A633AC" w:rsidRPr="008D56A8" w:rsidRDefault="000A0E14" w:rsidP="008D56A8">
      <w:pPr>
        <w:spacing w:after="240" w:line="240" w:lineRule="auto"/>
        <w:ind w:firstLine="709"/>
        <w:jc w:val="both"/>
        <w:rPr>
          <w:rFonts w:ascii="Cambria" w:hAnsi="Cambria" w:cs="Times New Roman"/>
          <w:sz w:val="24"/>
          <w:szCs w:val="24"/>
        </w:rPr>
      </w:pPr>
      <w:r w:rsidRPr="008D56A8">
        <w:rPr>
          <w:rFonts w:ascii="Cambria" w:hAnsi="Cambria" w:cs="Times New Roman"/>
          <w:sz w:val="24"/>
          <w:szCs w:val="24"/>
        </w:rPr>
        <w:t xml:space="preserve">In light of </w:t>
      </w:r>
      <w:r w:rsidR="009641B7" w:rsidRPr="008D56A8">
        <w:rPr>
          <w:rFonts w:ascii="Cambria" w:hAnsi="Cambria" w:cs="Times New Roman"/>
          <w:sz w:val="24"/>
          <w:szCs w:val="24"/>
        </w:rPr>
        <w:t xml:space="preserve">such </w:t>
      </w:r>
      <w:r w:rsidRPr="008D56A8">
        <w:rPr>
          <w:rFonts w:ascii="Cambria" w:hAnsi="Cambria" w:cs="Times New Roman"/>
          <w:sz w:val="24"/>
          <w:szCs w:val="24"/>
        </w:rPr>
        <w:t xml:space="preserve">risks to the real economy, many central banks opt for a managed float approach to mitigate the effects of exchange rate volatility. Developing countries often implement volatility management systems to set foreign exchange rates. </w:t>
      </w:r>
      <w:r w:rsidR="005143FD" w:rsidRPr="008D56A8">
        <w:rPr>
          <w:rFonts w:ascii="Cambria" w:hAnsi="Cambria" w:cs="Times New Roman"/>
          <w:sz w:val="24"/>
          <w:szCs w:val="24"/>
        </w:rPr>
        <w:t xml:space="preserve">It may be noted that India's </w:t>
      </w:r>
      <w:r w:rsidR="009655F7" w:rsidRPr="008D56A8">
        <w:rPr>
          <w:rFonts w:ascii="Cambria" w:hAnsi="Cambria" w:cs="Times New Roman"/>
          <w:sz w:val="24"/>
          <w:szCs w:val="24"/>
        </w:rPr>
        <w:t>FX market often experiences interventions from</w:t>
      </w:r>
      <w:r w:rsidR="005143FD" w:rsidRPr="008D56A8">
        <w:rPr>
          <w:rFonts w:ascii="Cambria" w:hAnsi="Cambria" w:cs="Times New Roman"/>
          <w:sz w:val="24"/>
          <w:szCs w:val="24"/>
        </w:rPr>
        <w:t xml:space="preserve"> the central bank</w:t>
      </w:r>
      <w:r w:rsidR="009655F7" w:rsidRPr="008D56A8">
        <w:rPr>
          <w:rFonts w:ascii="Cambria" w:hAnsi="Cambria" w:cs="Times New Roman"/>
          <w:sz w:val="24"/>
          <w:szCs w:val="24"/>
        </w:rPr>
        <w:t xml:space="preserve"> on account of volatility of the rates</w:t>
      </w:r>
      <w:r w:rsidR="00FD5A18" w:rsidRPr="008D56A8">
        <w:rPr>
          <w:rFonts w:ascii="Cambria" w:hAnsi="Cambria" w:cs="Times New Roman"/>
          <w:sz w:val="24"/>
          <w:szCs w:val="24"/>
        </w:rPr>
        <w:t>.</w:t>
      </w:r>
      <w:r w:rsidR="009655F7" w:rsidRPr="008D56A8">
        <w:rPr>
          <w:rFonts w:ascii="Cambria" w:hAnsi="Cambria" w:cs="Times New Roman"/>
          <w:sz w:val="24"/>
          <w:szCs w:val="24"/>
        </w:rPr>
        <w:t xml:space="preserve"> </w:t>
      </w:r>
      <w:r w:rsidR="005143FD" w:rsidRPr="008D56A8">
        <w:rPr>
          <w:rFonts w:ascii="Cambria" w:hAnsi="Cambria" w:cs="Times New Roman"/>
          <w:sz w:val="24"/>
          <w:szCs w:val="24"/>
        </w:rPr>
        <w:t xml:space="preserve"> Countries like Singapore manage the Singapore dollar against a basket of currencies along a typically appreciating path or crawl within a policy band. </w:t>
      </w:r>
      <w:r w:rsidR="00C160E2" w:rsidRPr="008D56A8">
        <w:rPr>
          <w:rFonts w:ascii="Cambria" w:hAnsi="Cambria" w:cs="Times New Roman"/>
          <w:sz w:val="24"/>
          <w:szCs w:val="24"/>
        </w:rPr>
        <w:t>In this backdrop, w</w:t>
      </w:r>
      <w:r w:rsidR="00CA6F1E" w:rsidRPr="008D56A8">
        <w:rPr>
          <w:rFonts w:ascii="Cambria" w:hAnsi="Cambria" w:cs="Times New Roman"/>
          <w:sz w:val="24"/>
          <w:szCs w:val="24"/>
        </w:rPr>
        <w:t xml:space="preserve">e argue that even if the central bank </w:t>
      </w:r>
      <w:r w:rsidR="001F0A15" w:rsidRPr="008D56A8">
        <w:rPr>
          <w:rFonts w:ascii="Cambria" w:hAnsi="Cambria" w:cs="Times New Roman"/>
          <w:sz w:val="24"/>
          <w:szCs w:val="24"/>
        </w:rPr>
        <w:t>manages</w:t>
      </w:r>
      <w:r w:rsidR="00CA6F1E" w:rsidRPr="008D56A8">
        <w:rPr>
          <w:rFonts w:ascii="Cambria" w:hAnsi="Cambria" w:cs="Times New Roman"/>
          <w:sz w:val="24"/>
          <w:szCs w:val="24"/>
        </w:rPr>
        <w:t xml:space="preserve"> the FX rate, </w:t>
      </w:r>
      <w:r w:rsidR="001F0A15" w:rsidRPr="008D56A8">
        <w:rPr>
          <w:rFonts w:ascii="Cambria" w:hAnsi="Cambria" w:cs="Times New Roman"/>
          <w:sz w:val="24"/>
          <w:szCs w:val="24"/>
        </w:rPr>
        <w:t>the country may be</w:t>
      </w:r>
      <w:r w:rsidR="00CA6F1E" w:rsidRPr="008D56A8">
        <w:rPr>
          <w:rFonts w:ascii="Cambria" w:hAnsi="Cambria" w:cs="Times New Roman"/>
          <w:sz w:val="24"/>
          <w:szCs w:val="24"/>
        </w:rPr>
        <w:t xml:space="preserve"> subject to liquidity risk through the FX Swap market. The </w:t>
      </w:r>
      <w:r w:rsidR="009655F7" w:rsidRPr="008D56A8">
        <w:rPr>
          <w:rFonts w:ascii="Cambria" w:hAnsi="Cambria" w:cs="Times New Roman"/>
          <w:sz w:val="24"/>
          <w:szCs w:val="24"/>
        </w:rPr>
        <w:t xml:space="preserve">liquidity of </w:t>
      </w:r>
      <w:r w:rsidR="001F0A15" w:rsidRPr="008D56A8">
        <w:rPr>
          <w:rFonts w:ascii="Cambria" w:hAnsi="Cambria" w:cs="Times New Roman"/>
          <w:sz w:val="24"/>
          <w:szCs w:val="24"/>
        </w:rPr>
        <w:t xml:space="preserve">the </w:t>
      </w:r>
      <w:r w:rsidR="00CA6F1E" w:rsidRPr="008D56A8">
        <w:rPr>
          <w:rFonts w:ascii="Cambria" w:hAnsi="Cambria" w:cs="Times New Roman"/>
          <w:sz w:val="24"/>
          <w:szCs w:val="24"/>
        </w:rPr>
        <w:t xml:space="preserve">Indian </w:t>
      </w:r>
      <w:r w:rsidR="00B143F7" w:rsidRPr="008D56A8">
        <w:rPr>
          <w:rFonts w:ascii="Cambria" w:hAnsi="Cambria" w:cs="Times New Roman"/>
          <w:sz w:val="24"/>
          <w:szCs w:val="24"/>
        </w:rPr>
        <w:t xml:space="preserve">FX swap </w:t>
      </w:r>
      <w:r w:rsidR="00CA6F1E" w:rsidRPr="008D56A8">
        <w:rPr>
          <w:rFonts w:ascii="Cambria" w:hAnsi="Cambria" w:cs="Times New Roman"/>
          <w:sz w:val="24"/>
          <w:szCs w:val="24"/>
        </w:rPr>
        <w:t xml:space="preserve">market </w:t>
      </w:r>
      <w:r w:rsidR="009655F7" w:rsidRPr="008D56A8">
        <w:rPr>
          <w:rFonts w:ascii="Cambria" w:hAnsi="Cambria" w:cs="Times New Roman"/>
          <w:sz w:val="24"/>
          <w:szCs w:val="24"/>
        </w:rPr>
        <w:t xml:space="preserve">is highly linked </w:t>
      </w:r>
      <w:r w:rsidR="00B143F7" w:rsidRPr="008D56A8">
        <w:rPr>
          <w:rFonts w:ascii="Cambria" w:hAnsi="Cambria" w:cs="Times New Roman"/>
          <w:sz w:val="24"/>
          <w:szCs w:val="24"/>
        </w:rPr>
        <w:t>with</w:t>
      </w:r>
      <w:r w:rsidR="009655F7" w:rsidRPr="008D56A8">
        <w:rPr>
          <w:rFonts w:ascii="Cambria" w:hAnsi="Cambria" w:cs="Times New Roman"/>
          <w:sz w:val="24"/>
          <w:szCs w:val="24"/>
        </w:rPr>
        <w:t xml:space="preserve"> the liquidity availability in the</w:t>
      </w:r>
      <w:r w:rsidR="00B143F7" w:rsidRPr="008D56A8">
        <w:rPr>
          <w:rFonts w:ascii="Cambria" w:hAnsi="Cambria" w:cs="Times New Roman"/>
          <w:sz w:val="24"/>
          <w:szCs w:val="24"/>
        </w:rPr>
        <w:t xml:space="preserve"> other </w:t>
      </w:r>
      <w:r w:rsidR="009655F7" w:rsidRPr="008D56A8">
        <w:rPr>
          <w:rFonts w:ascii="Cambria" w:hAnsi="Cambria" w:cs="Times New Roman"/>
          <w:sz w:val="24"/>
          <w:szCs w:val="24"/>
        </w:rPr>
        <w:t>FX</w:t>
      </w:r>
      <w:r w:rsidR="00B143F7" w:rsidRPr="008D56A8">
        <w:rPr>
          <w:rFonts w:ascii="Cambria" w:hAnsi="Cambria" w:cs="Times New Roman"/>
          <w:sz w:val="24"/>
          <w:szCs w:val="24"/>
        </w:rPr>
        <w:t xml:space="preserve"> swap markets internationally</w:t>
      </w:r>
      <w:r w:rsidR="009655F7" w:rsidRPr="008D56A8">
        <w:rPr>
          <w:rFonts w:ascii="Cambria" w:hAnsi="Cambria" w:cs="Times New Roman"/>
          <w:sz w:val="24"/>
          <w:szCs w:val="24"/>
        </w:rPr>
        <w:t xml:space="preserve"> and domestically across different </w:t>
      </w:r>
      <w:r w:rsidR="001F0A15" w:rsidRPr="008D56A8">
        <w:rPr>
          <w:rFonts w:ascii="Cambria" w:hAnsi="Cambria" w:cs="Times New Roman"/>
          <w:sz w:val="24"/>
          <w:szCs w:val="24"/>
        </w:rPr>
        <w:t>maturities</w:t>
      </w:r>
      <w:r w:rsidR="00CA6F1E" w:rsidRPr="008D56A8">
        <w:rPr>
          <w:rFonts w:ascii="Cambria" w:hAnsi="Cambria" w:cs="Times New Roman"/>
          <w:sz w:val="24"/>
          <w:szCs w:val="24"/>
        </w:rPr>
        <w:t xml:space="preserve">. </w:t>
      </w:r>
      <w:r w:rsidR="005143FD" w:rsidRPr="008D56A8">
        <w:rPr>
          <w:rFonts w:ascii="Cambria" w:hAnsi="Cambria" w:cs="Times New Roman"/>
          <w:sz w:val="24"/>
          <w:szCs w:val="24"/>
        </w:rPr>
        <w:t>We aim to empirically estimate the linkages between the</w:t>
      </w:r>
      <w:r w:rsidR="00EA26B2" w:rsidRPr="008D56A8">
        <w:rPr>
          <w:rFonts w:ascii="Cambria" w:hAnsi="Cambria" w:cs="Times New Roman"/>
          <w:sz w:val="24"/>
          <w:szCs w:val="24"/>
        </w:rPr>
        <w:t xml:space="preserve"> liquidity of</w:t>
      </w:r>
      <w:r w:rsidR="005143FD" w:rsidRPr="008D56A8">
        <w:rPr>
          <w:rFonts w:ascii="Cambria" w:hAnsi="Cambria" w:cs="Times New Roman"/>
          <w:sz w:val="24"/>
          <w:szCs w:val="24"/>
        </w:rPr>
        <w:t xml:space="preserve"> </w:t>
      </w:r>
      <w:r w:rsidR="001F0A15" w:rsidRPr="008D56A8">
        <w:rPr>
          <w:rFonts w:ascii="Cambria" w:hAnsi="Cambria" w:cs="Times New Roman"/>
          <w:sz w:val="24"/>
          <w:szCs w:val="24"/>
        </w:rPr>
        <w:t xml:space="preserve">the </w:t>
      </w:r>
      <w:r w:rsidR="005143FD" w:rsidRPr="008D56A8">
        <w:rPr>
          <w:rFonts w:ascii="Cambria" w:hAnsi="Cambria" w:cs="Times New Roman"/>
          <w:sz w:val="24"/>
          <w:szCs w:val="24"/>
        </w:rPr>
        <w:t xml:space="preserve">Indian </w:t>
      </w:r>
      <w:r w:rsidR="00C160E2" w:rsidRPr="008D56A8">
        <w:rPr>
          <w:rFonts w:ascii="Cambria" w:hAnsi="Cambria" w:cs="Times New Roman"/>
          <w:sz w:val="24"/>
          <w:szCs w:val="24"/>
        </w:rPr>
        <w:t>FX</w:t>
      </w:r>
      <w:r w:rsidR="005143FD" w:rsidRPr="008D56A8">
        <w:rPr>
          <w:rFonts w:ascii="Cambria" w:hAnsi="Cambria" w:cs="Times New Roman"/>
          <w:sz w:val="24"/>
          <w:szCs w:val="24"/>
        </w:rPr>
        <w:t xml:space="preserve"> swap market and the global market</w:t>
      </w:r>
      <w:r w:rsidR="001F0A15" w:rsidRPr="008D56A8">
        <w:rPr>
          <w:rFonts w:ascii="Cambria" w:hAnsi="Cambria" w:cs="Times New Roman"/>
          <w:sz w:val="24"/>
          <w:szCs w:val="24"/>
        </w:rPr>
        <w:t xml:space="preserve">, </w:t>
      </w:r>
      <w:r w:rsidR="00EA26B2" w:rsidRPr="008D56A8">
        <w:rPr>
          <w:rFonts w:ascii="Cambria" w:hAnsi="Cambria" w:cs="Times New Roman"/>
          <w:sz w:val="24"/>
          <w:szCs w:val="24"/>
        </w:rPr>
        <w:t xml:space="preserve">which will help us </w:t>
      </w:r>
      <w:r w:rsidR="005143FD" w:rsidRPr="008D56A8">
        <w:rPr>
          <w:rFonts w:ascii="Cambria" w:hAnsi="Cambria" w:cs="Times New Roman"/>
          <w:sz w:val="24"/>
          <w:szCs w:val="24"/>
        </w:rPr>
        <w:t xml:space="preserve">to </w:t>
      </w:r>
      <w:r w:rsidR="00EA26B2" w:rsidRPr="008D56A8">
        <w:rPr>
          <w:rFonts w:ascii="Cambria" w:hAnsi="Cambria" w:cs="Times New Roman"/>
          <w:sz w:val="24"/>
          <w:szCs w:val="24"/>
        </w:rPr>
        <w:t>get</w:t>
      </w:r>
      <w:r w:rsidR="005143FD" w:rsidRPr="008D56A8">
        <w:rPr>
          <w:rFonts w:ascii="Cambria" w:hAnsi="Cambria" w:cs="Times New Roman"/>
          <w:sz w:val="24"/>
          <w:szCs w:val="24"/>
        </w:rPr>
        <w:t xml:space="preserve"> a better understanding of the potential </w:t>
      </w:r>
      <w:r w:rsidR="00EA26B2" w:rsidRPr="008D56A8">
        <w:rPr>
          <w:rFonts w:ascii="Cambria" w:hAnsi="Cambria" w:cs="Times New Roman"/>
          <w:sz w:val="24"/>
          <w:szCs w:val="24"/>
        </w:rPr>
        <w:t xml:space="preserve">liquidity </w:t>
      </w:r>
      <w:r w:rsidR="005143FD" w:rsidRPr="008D56A8">
        <w:rPr>
          <w:rFonts w:ascii="Cambria" w:hAnsi="Cambria" w:cs="Times New Roman"/>
          <w:sz w:val="24"/>
          <w:szCs w:val="24"/>
        </w:rPr>
        <w:t xml:space="preserve">risks </w:t>
      </w:r>
      <w:r w:rsidR="00EA26B2" w:rsidRPr="008D56A8">
        <w:rPr>
          <w:rFonts w:ascii="Cambria" w:hAnsi="Cambria" w:cs="Times New Roman"/>
          <w:sz w:val="24"/>
          <w:szCs w:val="24"/>
        </w:rPr>
        <w:t xml:space="preserve">which may disrupt the liquidity in the banking sector </w:t>
      </w:r>
      <w:r w:rsidR="005143FD" w:rsidRPr="008D56A8">
        <w:rPr>
          <w:rFonts w:ascii="Cambria" w:hAnsi="Cambria" w:cs="Times New Roman"/>
          <w:sz w:val="24"/>
          <w:szCs w:val="24"/>
        </w:rPr>
        <w:t xml:space="preserve">and </w:t>
      </w:r>
      <w:r w:rsidR="00EA26B2" w:rsidRPr="008D56A8">
        <w:rPr>
          <w:rFonts w:ascii="Cambria" w:hAnsi="Cambria" w:cs="Times New Roman"/>
          <w:sz w:val="24"/>
          <w:szCs w:val="24"/>
        </w:rPr>
        <w:t xml:space="preserve">thereby </w:t>
      </w:r>
      <w:r w:rsidR="005143FD" w:rsidRPr="008D56A8">
        <w:rPr>
          <w:rFonts w:ascii="Cambria" w:hAnsi="Cambria" w:cs="Times New Roman"/>
          <w:sz w:val="24"/>
          <w:szCs w:val="24"/>
        </w:rPr>
        <w:t>the economy.</w:t>
      </w:r>
    </w:p>
    <w:p w14:paraId="7B06174B" w14:textId="0BACE19D" w:rsidR="00CA6F1E" w:rsidRPr="008D56A8" w:rsidRDefault="00CA6F1E" w:rsidP="008D56A8">
      <w:pPr>
        <w:spacing w:after="240" w:line="240" w:lineRule="auto"/>
        <w:ind w:firstLine="709"/>
        <w:jc w:val="both"/>
        <w:rPr>
          <w:rFonts w:ascii="Cambria" w:hAnsi="Cambria" w:cs="Times New Roman"/>
          <w:sz w:val="24"/>
          <w:szCs w:val="24"/>
        </w:rPr>
      </w:pPr>
      <w:r w:rsidRPr="008D56A8">
        <w:rPr>
          <w:rFonts w:ascii="Cambria" w:hAnsi="Cambria" w:cs="Times New Roman"/>
          <w:sz w:val="24"/>
          <w:szCs w:val="24"/>
        </w:rPr>
        <w:t>This paper examines the integration in the FX swap market through the availability of liquidity in the domestic and international markets</w:t>
      </w:r>
      <w:r w:rsidR="00173720" w:rsidRPr="008D56A8">
        <w:rPr>
          <w:rFonts w:ascii="Cambria" w:hAnsi="Cambria" w:cs="Times New Roman"/>
          <w:sz w:val="24"/>
          <w:szCs w:val="24"/>
        </w:rPr>
        <w:t>.</w:t>
      </w:r>
      <w:r w:rsidRPr="008D56A8">
        <w:rPr>
          <w:rFonts w:ascii="Cambria" w:hAnsi="Cambria" w:cs="Times New Roman"/>
          <w:sz w:val="24"/>
          <w:szCs w:val="24"/>
        </w:rPr>
        <w:t xml:space="preserve"> </w:t>
      </w:r>
      <w:r w:rsidR="00A633AC" w:rsidRPr="008D56A8">
        <w:rPr>
          <w:rFonts w:ascii="Cambria" w:hAnsi="Cambria" w:cs="Times New Roman"/>
          <w:sz w:val="24"/>
          <w:szCs w:val="24"/>
        </w:rPr>
        <w:t xml:space="preserve">Specifically, the objective of the paper is </w:t>
      </w:r>
      <w:r w:rsidR="001F0A15" w:rsidRPr="008D56A8">
        <w:rPr>
          <w:rFonts w:ascii="Cambria" w:hAnsi="Cambria" w:cs="Times New Roman"/>
          <w:sz w:val="24"/>
          <w:szCs w:val="24"/>
        </w:rPr>
        <w:t>two-fold:</w:t>
      </w:r>
      <w:r w:rsidR="00A633AC" w:rsidRPr="008D56A8">
        <w:rPr>
          <w:rFonts w:ascii="Cambria" w:hAnsi="Cambria" w:cs="Times New Roman"/>
          <w:sz w:val="24"/>
          <w:szCs w:val="24"/>
        </w:rPr>
        <w:t xml:space="preserve"> 1) W</w:t>
      </w:r>
      <w:r w:rsidRPr="008D56A8">
        <w:rPr>
          <w:rFonts w:ascii="Cambria" w:hAnsi="Cambria" w:cs="Times New Roman"/>
          <w:sz w:val="24"/>
          <w:szCs w:val="24"/>
        </w:rPr>
        <w:t xml:space="preserve">e examine the integration of </w:t>
      </w:r>
      <w:r w:rsidR="00173720" w:rsidRPr="008D56A8">
        <w:rPr>
          <w:rFonts w:ascii="Cambria" w:hAnsi="Cambria" w:cs="Times New Roman"/>
          <w:sz w:val="24"/>
          <w:szCs w:val="24"/>
        </w:rPr>
        <w:t xml:space="preserve">liquidity in </w:t>
      </w:r>
      <w:r w:rsidRPr="008D56A8">
        <w:rPr>
          <w:rFonts w:ascii="Cambria" w:hAnsi="Cambria" w:cs="Times New Roman"/>
          <w:sz w:val="24"/>
          <w:szCs w:val="24"/>
        </w:rPr>
        <w:t xml:space="preserve">the FX Swap market for USD/INR </w:t>
      </w:r>
      <w:r w:rsidR="00173720" w:rsidRPr="008D56A8">
        <w:rPr>
          <w:rFonts w:ascii="Cambria" w:hAnsi="Cambria" w:cs="Times New Roman"/>
          <w:sz w:val="24"/>
          <w:szCs w:val="24"/>
        </w:rPr>
        <w:t xml:space="preserve">currency </w:t>
      </w:r>
      <w:r w:rsidRPr="008D56A8">
        <w:rPr>
          <w:rFonts w:ascii="Cambria" w:hAnsi="Cambria" w:cs="Times New Roman"/>
          <w:sz w:val="24"/>
          <w:szCs w:val="24"/>
        </w:rPr>
        <w:t xml:space="preserve">at different </w:t>
      </w:r>
      <w:r w:rsidR="00DE0D32" w:rsidRPr="008D56A8">
        <w:rPr>
          <w:rFonts w:ascii="Cambria" w:hAnsi="Cambria" w:cs="Times New Roman"/>
          <w:sz w:val="24"/>
          <w:szCs w:val="24"/>
        </w:rPr>
        <w:t>tenors</w:t>
      </w:r>
      <w:r w:rsidR="001F0A15" w:rsidRPr="008D56A8">
        <w:rPr>
          <w:rFonts w:ascii="Cambria" w:hAnsi="Cambria" w:cs="Times New Roman"/>
          <w:sz w:val="24"/>
          <w:szCs w:val="24"/>
        </w:rPr>
        <w:t xml:space="preserve">, </w:t>
      </w:r>
      <w:r w:rsidR="00A633AC" w:rsidRPr="008D56A8">
        <w:rPr>
          <w:rFonts w:ascii="Cambria" w:hAnsi="Cambria" w:cs="Times New Roman"/>
          <w:sz w:val="24"/>
          <w:szCs w:val="24"/>
        </w:rPr>
        <w:t>2) W</w:t>
      </w:r>
      <w:r w:rsidRPr="008D56A8">
        <w:rPr>
          <w:rFonts w:ascii="Cambria" w:hAnsi="Cambria" w:cs="Times New Roman"/>
          <w:sz w:val="24"/>
          <w:szCs w:val="24"/>
        </w:rPr>
        <w:t xml:space="preserve">e </w:t>
      </w:r>
      <w:r w:rsidR="00A633AC" w:rsidRPr="008D56A8">
        <w:rPr>
          <w:rFonts w:ascii="Cambria" w:hAnsi="Cambria" w:cs="Times New Roman"/>
          <w:sz w:val="24"/>
          <w:szCs w:val="24"/>
        </w:rPr>
        <w:t xml:space="preserve">also </w:t>
      </w:r>
      <w:r w:rsidRPr="008D56A8">
        <w:rPr>
          <w:rFonts w:ascii="Cambria" w:hAnsi="Cambria" w:cs="Times New Roman"/>
          <w:sz w:val="24"/>
          <w:szCs w:val="24"/>
        </w:rPr>
        <w:t xml:space="preserve">test the integration of </w:t>
      </w:r>
      <w:r w:rsidR="00A633AC" w:rsidRPr="008D56A8">
        <w:rPr>
          <w:rFonts w:ascii="Cambria" w:hAnsi="Cambria" w:cs="Times New Roman"/>
          <w:sz w:val="24"/>
          <w:szCs w:val="24"/>
        </w:rPr>
        <w:t xml:space="preserve">the </w:t>
      </w:r>
      <w:r w:rsidRPr="008D56A8">
        <w:rPr>
          <w:rFonts w:ascii="Cambria" w:hAnsi="Cambria" w:cs="Times New Roman"/>
          <w:sz w:val="24"/>
          <w:szCs w:val="24"/>
        </w:rPr>
        <w:t xml:space="preserve">liquidity </w:t>
      </w:r>
      <w:r w:rsidR="00635284" w:rsidRPr="008D56A8">
        <w:rPr>
          <w:rFonts w:ascii="Cambria" w:hAnsi="Cambria" w:cs="Times New Roman"/>
          <w:sz w:val="24"/>
          <w:szCs w:val="24"/>
        </w:rPr>
        <w:t xml:space="preserve">in the domestic FX swap market </w:t>
      </w:r>
      <w:r w:rsidR="00C93E87" w:rsidRPr="008D56A8">
        <w:rPr>
          <w:rFonts w:ascii="Cambria" w:hAnsi="Cambria" w:cs="Times New Roman"/>
          <w:sz w:val="24"/>
          <w:szCs w:val="24"/>
        </w:rPr>
        <w:t>with the liquidity in the international FX swap market</w:t>
      </w:r>
      <w:r w:rsidR="00DE0D32" w:rsidRPr="008D56A8">
        <w:rPr>
          <w:rFonts w:ascii="Cambria" w:hAnsi="Cambria" w:cs="Times New Roman"/>
          <w:sz w:val="24"/>
          <w:szCs w:val="24"/>
        </w:rPr>
        <w:t>s</w:t>
      </w:r>
      <w:r w:rsidR="00A633AC" w:rsidRPr="008D56A8">
        <w:rPr>
          <w:rFonts w:ascii="Cambria" w:hAnsi="Cambria" w:cs="Times New Roman"/>
          <w:sz w:val="24"/>
          <w:szCs w:val="24"/>
        </w:rPr>
        <w:t>.</w:t>
      </w:r>
      <w:r w:rsidRPr="008D56A8">
        <w:rPr>
          <w:rFonts w:ascii="Cambria" w:hAnsi="Cambria" w:cs="Times New Roman"/>
          <w:sz w:val="24"/>
          <w:szCs w:val="24"/>
        </w:rPr>
        <w:t xml:space="preserve"> </w:t>
      </w:r>
      <w:r w:rsidR="00EA26B2" w:rsidRPr="008D56A8">
        <w:rPr>
          <w:rFonts w:ascii="Cambria" w:hAnsi="Cambria" w:cs="Times New Roman"/>
          <w:sz w:val="24"/>
          <w:szCs w:val="24"/>
        </w:rPr>
        <w:t>Furthermore, t</w:t>
      </w:r>
      <w:r w:rsidRPr="008D56A8">
        <w:rPr>
          <w:rFonts w:ascii="Cambria" w:hAnsi="Cambria" w:cs="Times New Roman"/>
          <w:sz w:val="24"/>
          <w:szCs w:val="24"/>
        </w:rPr>
        <w:t>his paper also talks about the microstructure of the</w:t>
      </w:r>
      <w:r w:rsidR="00EA26B2" w:rsidRPr="008D56A8">
        <w:rPr>
          <w:rFonts w:ascii="Cambria" w:hAnsi="Cambria" w:cs="Times New Roman"/>
          <w:sz w:val="24"/>
          <w:szCs w:val="24"/>
        </w:rPr>
        <w:t xml:space="preserve"> FX market</w:t>
      </w:r>
      <w:r w:rsidR="00DE0D32" w:rsidRPr="008D56A8">
        <w:rPr>
          <w:rFonts w:ascii="Cambria" w:hAnsi="Cambria" w:cs="Times New Roman"/>
          <w:sz w:val="24"/>
          <w:szCs w:val="24"/>
        </w:rPr>
        <w:t>,</w:t>
      </w:r>
      <w:r w:rsidR="00EA26B2" w:rsidRPr="008D56A8">
        <w:rPr>
          <w:rFonts w:ascii="Cambria" w:hAnsi="Cambria" w:cs="Times New Roman"/>
          <w:sz w:val="24"/>
          <w:szCs w:val="24"/>
        </w:rPr>
        <w:t xml:space="preserve"> parlances used in the dealing room operations, transactions of FX Swap </w:t>
      </w:r>
      <w:r w:rsidRPr="008D56A8">
        <w:rPr>
          <w:rFonts w:ascii="Cambria" w:hAnsi="Cambria" w:cs="Times New Roman"/>
          <w:sz w:val="24"/>
          <w:szCs w:val="24"/>
        </w:rPr>
        <w:t xml:space="preserve">product </w:t>
      </w:r>
      <w:r w:rsidR="00EA26B2" w:rsidRPr="008D56A8">
        <w:rPr>
          <w:rFonts w:ascii="Cambria" w:hAnsi="Cambria" w:cs="Times New Roman"/>
          <w:sz w:val="24"/>
          <w:szCs w:val="24"/>
        </w:rPr>
        <w:t>in the interbank segment</w:t>
      </w:r>
      <w:r w:rsidR="001F0A15" w:rsidRPr="008D56A8">
        <w:rPr>
          <w:rFonts w:ascii="Cambria" w:hAnsi="Cambria" w:cs="Times New Roman"/>
          <w:sz w:val="24"/>
          <w:szCs w:val="24"/>
        </w:rPr>
        <w:t>,</w:t>
      </w:r>
      <w:r w:rsidR="00EA26B2" w:rsidRPr="008D56A8">
        <w:rPr>
          <w:rFonts w:ascii="Cambria" w:hAnsi="Cambria" w:cs="Times New Roman"/>
          <w:sz w:val="24"/>
          <w:szCs w:val="24"/>
        </w:rPr>
        <w:t xml:space="preserve"> while emphasizing the importance of </w:t>
      </w:r>
      <w:r w:rsidRPr="008D56A8">
        <w:rPr>
          <w:rFonts w:ascii="Cambria" w:hAnsi="Cambria" w:cs="Times New Roman"/>
          <w:sz w:val="24"/>
          <w:szCs w:val="24"/>
        </w:rPr>
        <w:t>FX swaps for</w:t>
      </w:r>
      <w:r w:rsidR="008C1618" w:rsidRPr="008D56A8">
        <w:rPr>
          <w:rFonts w:ascii="Cambria" w:hAnsi="Cambria" w:cs="Times New Roman"/>
          <w:sz w:val="24"/>
          <w:szCs w:val="24"/>
        </w:rPr>
        <w:t xml:space="preserve"> managing</w:t>
      </w:r>
      <w:r w:rsidRPr="008D56A8">
        <w:rPr>
          <w:rFonts w:ascii="Cambria" w:hAnsi="Cambria" w:cs="Times New Roman"/>
          <w:sz w:val="24"/>
          <w:szCs w:val="24"/>
        </w:rPr>
        <w:t xml:space="preserve"> </w:t>
      </w:r>
      <w:r w:rsidR="008C1618" w:rsidRPr="008D56A8">
        <w:rPr>
          <w:rFonts w:ascii="Cambria" w:hAnsi="Cambria" w:cs="Times New Roman"/>
          <w:sz w:val="24"/>
          <w:szCs w:val="24"/>
        </w:rPr>
        <w:t xml:space="preserve">liquidity risk </w:t>
      </w:r>
      <w:r w:rsidRPr="008D56A8">
        <w:rPr>
          <w:rFonts w:ascii="Cambria" w:hAnsi="Cambria" w:cs="Times New Roman"/>
          <w:sz w:val="24"/>
          <w:szCs w:val="24"/>
        </w:rPr>
        <w:t xml:space="preserve">of NOSTRO </w:t>
      </w:r>
      <w:r w:rsidR="008C1618" w:rsidRPr="008D56A8">
        <w:rPr>
          <w:rFonts w:ascii="Cambria" w:hAnsi="Cambria" w:cs="Times New Roman"/>
          <w:sz w:val="24"/>
          <w:szCs w:val="24"/>
        </w:rPr>
        <w:t>account</w:t>
      </w:r>
      <w:r w:rsidR="003300DD" w:rsidRPr="008D56A8">
        <w:rPr>
          <w:rStyle w:val="FootnoteReference"/>
          <w:rFonts w:ascii="Cambria" w:hAnsi="Cambria" w:cs="Times New Roman"/>
          <w:sz w:val="24"/>
          <w:szCs w:val="24"/>
        </w:rPr>
        <w:footnoteReference w:id="3"/>
      </w:r>
      <w:r w:rsidR="008C1618" w:rsidRPr="008D56A8">
        <w:rPr>
          <w:rFonts w:ascii="Cambria" w:hAnsi="Cambria" w:cs="Times New Roman"/>
          <w:sz w:val="24"/>
          <w:szCs w:val="24"/>
        </w:rPr>
        <w:t xml:space="preserve"> </w:t>
      </w:r>
      <w:r w:rsidRPr="008D56A8">
        <w:rPr>
          <w:rFonts w:ascii="Cambria" w:hAnsi="Cambria" w:cs="Times New Roman"/>
          <w:sz w:val="24"/>
          <w:szCs w:val="24"/>
        </w:rPr>
        <w:t xml:space="preserve">and hedging of the open position. </w:t>
      </w:r>
    </w:p>
    <w:p w14:paraId="623751F4" w14:textId="29CB1CA3" w:rsidR="00FF2598" w:rsidRPr="008D56A8" w:rsidRDefault="00FF2598" w:rsidP="008D56A8">
      <w:pPr>
        <w:spacing w:after="240" w:line="240" w:lineRule="auto"/>
        <w:ind w:firstLine="709"/>
        <w:jc w:val="both"/>
        <w:rPr>
          <w:rFonts w:ascii="Cambria" w:hAnsi="Cambria" w:cs="Times New Roman"/>
          <w:color w:val="000000" w:themeColor="text1"/>
          <w:sz w:val="24"/>
          <w:szCs w:val="24"/>
        </w:rPr>
      </w:pPr>
      <w:r w:rsidRPr="008D56A8">
        <w:rPr>
          <w:rFonts w:ascii="Cambria" w:hAnsi="Cambria" w:cs="Times New Roman"/>
          <w:sz w:val="24"/>
          <w:szCs w:val="24"/>
        </w:rPr>
        <w:t xml:space="preserve">The rest of the chapter is organized as follows. </w:t>
      </w:r>
      <w:r w:rsidR="00173720" w:rsidRPr="008D56A8">
        <w:rPr>
          <w:rFonts w:ascii="Cambria" w:hAnsi="Cambria" w:cs="Times New Roman"/>
          <w:sz w:val="24"/>
          <w:szCs w:val="24"/>
        </w:rPr>
        <w:t xml:space="preserve"> In </w:t>
      </w:r>
      <w:r w:rsidR="00173720" w:rsidRPr="008D56A8">
        <w:rPr>
          <w:rFonts w:ascii="Cambria" w:hAnsi="Cambria" w:cs="Times New Roman"/>
          <w:iCs/>
          <w:sz w:val="24"/>
          <w:szCs w:val="24"/>
        </w:rPr>
        <w:t>Section 2</w:t>
      </w:r>
      <w:r w:rsidR="00173720" w:rsidRPr="008D56A8">
        <w:rPr>
          <w:rFonts w:ascii="Cambria" w:hAnsi="Cambria" w:cs="Times New Roman"/>
          <w:sz w:val="24"/>
          <w:szCs w:val="24"/>
        </w:rPr>
        <w:t>, we present a comprehensive review of the studies that have examined the interlinkages of real sector growth, contribution of finance</w:t>
      </w:r>
      <w:r w:rsidR="001F0A15" w:rsidRPr="008D56A8">
        <w:rPr>
          <w:rFonts w:ascii="Cambria" w:hAnsi="Cambria" w:cs="Times New Roman"/>
          <w:sz w:val="24"/>
          <w:szCs w:val="24"/>
        </w:rPr>
        <w:t>,</w:t>
      </w:r>
      <w:r w:rsidR="00173720" w:rsidRPr="008D56A8">
        <w:rPr>
          <w:rFonts w:ascii="Cambria" w:hAnsi="Cambria" w:cs="Times New Roman"/>
          <w:sz w:val="24"/>
          <w:szCs w:val="24"/>
        </w:rPr>
        <w:t xml:space="preserve"> and how </w:t>
      </w:r>
      <w:r w:rsidR="001F0A15" w:rsidRPr="008D56A8">
        <w:rPr>
          <w:rFonts w:ascii="Cambria" w:hAnsi="Cambria" w:cs="Times New Roman"/>
          <w:sz w:val="24"/>
          <w:szCs w:val="24"/>
        </w:rPr>
        <w:t xml:space="preserve">the </w:t>
      </w:r>
      <w:r w:rsidR="00173720" w:rsidRPr="008D56A8">
        <w:rPr>
          <w:rFonts w:ascii="Cambria" w:hAnsi="Cambria" w:cs="Times New Roman"/>
          <w:sz w:val="24"/>
          <w:szCs w:val="24"/>
        </w:rPr>
        <w:t xml:space="preserve">banking channel has become important in connecting the exchange rate channel and the real sector growth. </w:t>
      </w:r>
      <w:r w:rsidRPr="008D56A8">
        <w:rPr>
          <w:rFonts w:ascii="Cambria" w:hAnsi="Cambria" w:cs="Times New Roman"/>
          <w:sz w:val="24"/>
          <w:szCs w:val="24"/>
        </w:rPr>
        <w:t xml:space="preserve">In section </w:t>
      </w:r>
      <w:r w:rsidR="00173720" w:rsidRPr="008D56A8">
        <w:rPr>
          <w:rFonts w:ascii="Cambria" w:hAnsi="Cambria" w:cs="Times New Roman"/>
          <w:sz w:val="24"/>
          <w:szCs w:val="24"/>
        </w:rPr>
        <w:t>3</w:t>
      </w:r>
      <w:r w:rsidRPr="008D56A8">
        <w:rPr>
          <w:rFonts w:ascii="Cambria" w:hAnsi="Cambria" w:cs="Times New Roman"/>
          <w:sz w:val="24"/>
          <w:szCs w:val="24"/>
        </w:rPr>
        <w:t xml:space="preserve"> we present</w:t>
      </w:r>
      <w:r w:rsidR="008C1618" w:rsidRPr="008D56A8">
        <w:rPr>
          <w:rFonts w:ascii="Cambria" w:hAnsi="Cambria" w:cs="Times New Roman"/>
          <w:sz w:val="24"/>
          <w:szCs w:val="24"/>
        </w:rPr>
        <w:t xml:space="preserve"> the microstructure of the Global FX Market and </w:t>
      </w:r>
      <w:r w:rsidR="001F0A15" w:rsidRPr="008D56A8">
        <w:rPr>
          <w:rFonts w:ascii="Cambria" w:hAnsi="Cambria" w:cs="Times New Roman"/>
          <w:sz w:val="24"/>
          <w:szCs w:val="24"/>
        </w:rPr>
        <w:t xml:space="preserve">a </w:t>
      </w:r>
      <w:r w:rsidR="008C1618" w:rsidRPr="008D56A8">
        <w:rPr>
          <w:rFonts w:ascii="Cambria" w:hAnsi="Cambria" w:cs="Times New Roman"/>
          <w:sz w:val="24"/>
          <w:szCs w:val="24"/>
        </w:rPr>
        <w:t xml:space="preserve">brief on the interbank cover operations for an import merchant deal. Section 4 represents </w:t>
      </w:r>
      <w:r w:rsidRPr="008D56A8">
        <w:rPr>
          <w:rFonts w:ascii="Cambria" w:hAnsi="Cambria" w:cs="Times New Roman"/>
          <w:sz w:val="24"/>
          <w:szCs w:val="24"/>
        </w:rPr>
        <w:t xml:space="preserve">some stylized facts of the </w:t>
      </w:r>
      <w:r w:rsidR="00635284" w:rsidRPr="008D56A8">
        <w:rPr>
          <w:rFonts w:ascii="Cambria" w:hAnsi="Cambria" w:cs="Times New Roman"/>
          <w:sz w:val="24"/>
          <w:szCs w:val="24"/>
        </w:rPr>
        <w:t xml:space="preserve">domestic and international </w:t>
      </w:r>
      <w:r w:rsidR="003021DC" w:rsidRPr="008D56A8">
        <w:rPr>
          <w:rFonts w:ascii="Cambria" w:hAnsi="Cambria" w:cs="Times New Roman"/>
          <w:sz w:val="24"/>
          <w:szCs w:val="24"/>
        </w:rPr>
        <w:t>FX</w:t>
      </w:r>
      <w:r w:rsidRPr="008D56A8">
        <w:rPr>
          <w:rFonts w:ascii="Cambria" w:hAnsi="Cambria" w:cs="Times New Roman"/>
          <w:sz w:val="24"/>
          <w:szCs w:val="24"/>
        </w:rPr>
        <w:t xml:space="preserve"> Swap market</w:t>
      </w:r>
      <w:r w:rsidR="00173720" w:rsidRPr="008D56A8">
        <w:rPr>
          <w:rFonts w:ascii="Cambria" w:hAnsi="Cambria" w:cs="Times New Roman"/>
          <w:sz w:val="24"/>
          <w:szCs w:val="24"/>
        </w:rPr>
        <w:t>s</w:t>
      </w:r>
      <w:r w:rsidRPr="008D56A8">
        <w:rPr>
          <w:rFonts w:ascii="Cambria" w:hAnsi="Cambria" w:cs="Times New Roman"/>
          <w:sz w:val="24"/>
          <w:szCs w:val="24"/>
        </w:rPr>
        <w:t>.</w:t>
      </w:r>
      <w:r w:rsidR="008C1618" w:rsidRPr="008D56A8">
        <w:rPr>
          <w:rFonts w:ascii="Cambria" w:hAnsi="Cambria" w:cs="Times New Roman"/>
          <w:sz w:val="24"/>
          <w:szCs w:val="24"/>
        </w:rPr>
        <w:t xml:space="preserve"> It also preludes the study by presenting some descriptive statistics.</w:t>
      </w:r>
      <w:r w:rsidRPr="008D56A8">
        <w:rPr>
          <w:rFonts w:ascii="Cambria" w:hAnsi="Cambria" w:cs="Times New Roman"/>
          <w:sz w:val="24"/>
          <w:szCs w:val="24"/>
        </w:rPr>
        <w:t xml:space="preserve"> </w:t>
      </w:r>
      <w:r w:rsidRPr="008D56A8">
        <w:rPr>
          <w:rFonts w:ascii="Cambria" w:hAnsi="Cambria" w:cs="Times New Roman"/>
          <w:iCs/>
          <w:sz w:val="24"/>
          <w:szCs w:val="24"/>
        </w:rPr>
        <w:t xml:space="preserve">Section </w:t>
      </w:r>
      <w:r w:rsidR="008C1618" w:rsidRPr="008D56A8">
        <w:rPr>
          <w:rFonts w:ascii="Cambria" w:hAnsi="Cambria" w:cs="Times New Roman"/>
          <w:iCs/>
          <w:sz w:val="24"/>
          <w:szCs w:val="24"/>
        </w:rPr>
        <w:t>5</w:t>
      </w:r>
      <w:r w:rsidRPr="008D56A8">
        <w:rPr>
          <w:rFonts w:ascii="Cambria" w:hAnsi="Cambria" w:cs="Times New Roman"/>
          <w:iCs/>
          <w:sz w:val="24"/>
          <w:szCs w:val="24"/>
        </w:rPr>
        <w:t xml:space="preserve"> </w:t>
      </w:r>
      <w:r w:rsidRPr="008D56A8">
        <w:rPr>
          <w:rFonts w:ascii="Cambria" w:hAnsi="Cambria" w:cs="Times New Roman"/>
          <w:sz w:val="24"/>
          <w:szCs w:val="24"/>
        </w:rPr>
        <w:t xml:space="preserve">provides a brief background on the </w:t>
      </w:r>
      <w:r w:rsidRPr="008D56A8">
        <w:rPr>
          <w:rFonts w:ascii="Cambria" w:hAnsi="Cambria" w:cs="Times New Roman"/>
          <w:color w:val="000000" w:themeColor="text1"/>
          <w:sz w:val="24"/>
          <w:szCs w:val="24"/>
        </w:rPr>
        <w:t xml:space="preserve">database and methodology. We </w:t>
      </w:r>
      <w:r w:rsidR="00173720" w:rsidRPr="008D56A8">
        <w:rPr>
          <w:rFonts w:ascii="Cambria" w:hAnsi="Cambria" w:cs="Times New Roman"/>
          <w:color w:val="000000" w:themeColor="text1"/>
          <w:sz w:val="24"/>
          <w:szCs w:val="24"/>
        </w:rPr>
        <w:t>summarise our findings</w:t>
      </w:r>
      <w:r w:rsidR="008C1618" w:rsidRPr="008D56A8">
        <w:rPr>
          <w:rFonts w:ascii="Cambria" w:hAnsi="Cambria" w:cs="Times New Roman"/>
          <w:color w:val="000000" w:themeColor="text1"/>
          <w:sz w:val="24"/>
          <w:szCs w:val="24"/>
        </w:rPr>
        <w:t xml:space="preserve"> </w:t>
      </w:r>
      <w:r w:rsidRPr="008D56A8">
        <w:rPr>
          <w:rFonts w:ascii="Cambria" w:hAnsi="Cambria" w:cs="Times New Roman"/>
          <w:color w:val="000000" w:themeColor="text1"/>
          <w:sz w:val="24"/>
          <w:szCs w:val="24"/>
        </w:rPr>
        <w:t xml:space="preserve">in Section </w:t>
      </w:r>
      <w:r w:rsidR="008C1618" w:rsidRPr="008D56A8">
        <w:rPr>
          <w:rFonts w:ascii="Cambria" w:hAnsi="Cambria" w:cs="Times New Roman"/>
          <w:color w:val="000000" w:themeColor="text1"/>
          <w:sz w:val="24"/>
          <w:szCs w:val="24"/>
        </w:rPr>
        <w:t>6</w:t>
      </w:r>
      <w:r w:rsidRPr="008D56A8">
        <w:rPr>
          <w:rFonts w:ascii="Cambria" w:hAnsi="Cambria" w:cs="Times New Roman"/>
          <w:color w:val="000000" w:themeColor="text1"/>
          <w:sz w:val="24"/>
          <w:szCs w:val="24"/>
        </w:rPr>
        <w:t>. In conclusion, Section</w:t>
      </w:r>
      <w:r w:rsidR="00635284" w:rsidRPr="008D56A8">
        <w:rPr>
          <w:rFonts w:ascii="Cambria" w:hAnsi="Cambria" w:cs="Times New Roman"/>
          <w:color w:val="000000" w:themeColor="text1"/>
          <w:sz w:val="24"/>
          <w:szCs w:val="24"/>
        </w:rPr>
        <w:t xml:space="preserve"> </w:t>
      </w:r>
      <w:r w:rsidR="008C1618" w:rsidRPr="008D56A8">
        <w:rPr>
          <w:rFonts w:ascii="Cambria" w:hAnsi="Cambria" w:cs="Times New Roman"/>
          <w:color w:val="000000" w:themeColor="text1"/>
          <w:sz w:val="24"/>
          <w:szCs w:val="24"/>
        </w:rPr>
        <w:t>7</w:t>
      </w:r>
      <w:r w:rsidRPr="008D56A8">
        <w:rPr>
          <w:rFonts w:ascii="Cambria" w:hAnsi="Cambria" w:cs="Times New Roman"/>
          <w:color w:val="000000" w:themeColor="text1"/>
          <w:sz w:val="24"/>
          <w:szCs w:val="24"/>
        </w:rPr>
        <w:t xml:space="preserve"> offers some policy implications.</w:t>
      </w:r>
    </w:p>
    <w:p w14:paraId="70165694" w14:textId="77777777" w:rsidR="002D7990" w:rsidRPr="008D56A8" w:rsidRDefault="002D7990" w:rsidP="008D56A8">
      <w:pPr>
        <w:spacing w:after="240" w:line="240" w:lineRule="auto"/>
        <w:ind w:firstLine="709"/>
        <w:jc w:val="both"/>
        <w:rPr>
          <w:rFonts w:ascii="Cambria" w:hAnsi="Cambria" w:cs="Times New Roman"/>
          <w:sz w:val="24"/>
          <w:szCs w:val="24"/>
        </w:rPr>
      </w:pPr>
    </w:p>
    <w:p w14:paraId="47BC07C6" w14:textId="72DD37E5" w:rsidR="00260617" w:rsidRPr="008D56A8" w:rsidRDefault="00260617" w:rsidP="000B0E27">
      <w:pPr>
        <w:pStyle w:val="ListParagraph"/>
        <w:numPr>
          <w:ilvl w:val="0"/>
          <w:numId w:val="8"/>
        </w:numPr>
        <w:spacing w:after="240" w:line="240" w:lineRule="auto"/>
        <w:ind w:left="709" w:hanging="709"/>
        <w:contextualSpacing w:val="0"/>
        <w:jc w:val="both"/>
        <w:rPr>
          <w:rFonts w:ascii="Cambria" w:hAnsi="Cambria" w:cs="Times New Roman"/>
          <w:b/>
          <w:sz w:val="24"/>
          <w:szCs w:val="24"/>
        </w:rPr>
      </w:pPr>
      <w:r w:rsidRPr="008D56A8">
        <w:rPr>
          <w:rFonts w:ascii="Cambria" w:hAnsi="Cambria" w:cs="Times New Roman"/>
          <w:b/>
          <w:sz w:val="24"/>
          <w:szCs w:val="24"/>
        </w:rPr>
        <w:t>Literature Review</w:t>
      </w:r>
    </w:p>
    <w:p w14:paraId="138309A7" w14:textId="77777777" w:rsidR="00260617" w:rsidRPr="008D56A8" w:rsidRDefault="00260617" w:rsidP="008D56A8">
      <w:pPr>
        <w:spacing w:after="240" w:line="240" w:lineRule="auto"/>
        <w:ind w:firstLine="709"/>
        <w:jc w:val="both"/>
        <w:rPr>
          <w:rFonts w:ascii="Cambria" w:hAnsi="Cambria" w:cs="Times New Roman"/>
          <w:sz w:val="24"/>
          <w:szCs w:val="24"/>
        </w:rPr>
      </w:pPr>
      <w:r w:rsidRPr="008D56A8">
        <w:rPr>
          <w:rFonts w:ascii="Cambria" w:hAnsi="Cambria" w:cs="Times New Roman"/>
          <w:sz w:val="24"/>
          <w:szCs w:val="24"/>
        </w:rPr>
        <w:t xml:space="preserve">Financial market integration can be classified into two types: horizontal and vertical (Sanati, 2010). Horizontal integration takes place within the domestic financial markets and relies on intermediaries' efficient and growing participation. The integration of the domestic markets plays a significant role in indicating the interest rate, which is based on a fundamental reference rate. Vertical integration, on the other hand, happens within the international financial markets and is a result of the capital account's openness and liberalization of the stock market. The integration of international finance makes the financial system more competitive by creating more opportunities for better investment projects, maintaining a suitable balance of liquidity across different markets, and unifying rates of return. These factors influence international investment decisions and risk-sharing (Lane and </w:t>
      </w:r>
      <w:proofErr w:type="spellStart"/>
      <w:r w:rsidRPr="008D56A8">
        <w:rPr>
          <w:rFonts w:ascii="Cambria" w:hAnsi="Cambria" w:cs="Times New Roman"/>
          <w:sz w:val="24"/>
          <w:szCs w:val="24"/>
        </w:rPr>
        <w:t>Milesi</w:t>
      </w:r>
      <w:proofErr w:type="spellEnd"/>
      <w:r w:rsidRPr="008D56A8">
        <w:rPr>
          <w:rFonts w:ascii="Cambria" w:hAnsi="Cambria" w:cs="Times New Roman"/>
          <w:sz w:val="24"/>
          <w:szCs w:val="24"/>
        </w:rPr>
        <w:t>-Ferretti, 2003).</w:t>
      </w:r>
    </w:p>
    <w:p w14:paraId="25161387" w14:textId="1BC43BD6" w:rsidR="00260617" w:rsidRPr="008D56A8" w:rsidRDefault="00260617" w:rsidP="008D56A8">
      <w:pPr>
        <w:spacing w:after="240" w:line="240" w:lineRule="auto"/>
        <w:ind w:firstLine="709"/>
        <w:jc w:val="both"/>
        <w:rPr>
          <w:rFonts w:ascii="Cambria" w:hAnsi="Cambria" w:cs="Times New Roman"/>
          <w:sz w:val="24"/>
          <w:szCs w:val="24"/>
        </w:rPr>
      </w:pPr>
      <w:r w:rsidRPr="008D56A8">
        <w:rPr>
          <w:rFonts w:ascii="Cambria" w:hAnsi="Cambria" w:cs="Times New Roman"/>
          <w:sz w:val="24"/>
          <w:szCs w:val="24"/>
        </w:rPr>
        <w:t xml:space="preserve">The coupling among financial markets is expected to offer valuable insights that aid in comprehending how transmission occurs from one market to another, where returns or asset prices hold a significant influence in shaping saving and investment </w:t>
      </w:r>
      <w:r w:rsidR="003021DC" w:rsidRPr="008D56A8">
        <w:rPr>
          <w:rFonts w:ascii="Cambria" w:hAnsi="Cambria" w:cs="Times New Roman"/>
          <w:sz w:val="24"/>
          <w:szCs w:val="24"/>
        </w:rPr>
        <w:t>behaviour</w:t>
      </w:r>
      <w:r w:rsidRPr="008D56A8">
        <w:rPr>
          <w:rFonts w:ascii="Cambria" w:hAnsi="Cambria" w:cs="Times New Roman"/>
          <w:sz w:val="24"/>
          <w:szCs w:val="24"/>
        </w:rPr>
        <w:t xml:space="preserve">. In the context of financial market prices, Taylor (1995) highlights the significance of three types of prices - exchange rates, long-term interest rates, and short-term interest rates - when examining the impact of monetary policy changes on the real gross domestic product. It is important to note that the financial markets channel has become stronger over time and has a multiplicative impact on the real sector economy through the banking channel (Sanati, 2013). </w:t>
      </w:r>
    </w:p>
    <w:p w14:paraId="5AF7DCEF" w14:textId="77777777" w:rsidR="00260617" w:rsidRPr="008D56A8" w:rsidRDefault="00260617" w:rsidP="008D56A8">
      <w:pPr>
        <w:spacing w:after="240" w:line="240" w:lineRule="auto"/>
        <w:ind w:firstLine="709"/>
        <w:jc w:val="both"/>
        <w:rPr>
          <w:rFonts w:ascii="Cambria" w:hAnsi="Cambria" w:cs="Times New Roman"/>
          <w:sz w:val="24"/>
          <w:szCs w:val="24"/>
        </w:rPr>
      </w:pPr>
      <w:r w:rsidRPr="008D56A8">
        <w:rPr>
          <w:rFonts w:ascii="Cambria" w:hAnsi="Cambria" w:cs="Times New Roman"/>
          <w:sz w:val="24"/>
          <w:szCs w:val="24"/>
        </w:rPr>
        <w:t xml:space="preserve">Several macroeconomic and financial channels play a major role in reaping the benefits of financial integration. While it is well established that finance matters for the growth of the economy (Robinson, 1952), the coupling of financial markets and the real sector economy may also lead to systemic risk. Four interconnected channels are predominant in establishing the connection between finance and the real sector economic growth: a) Credit based channel, b) Interest rate channel, c) Exchange rate channel, and d) Asset Price channel. While each of these channels has its significance, in the recent past we have observed that exchange rate channels played a significant role in financial market turmoil. While Keynesian economics stressed the interest rate channel, Taylor (1995) emphasized that both the interest rate and the exchange rate channels are interdependent. Innovations in the international financial markets have led to significant improvements in efficiency. These innovations have widened and made the range of instruments available for borrowing and hedging interest rate and exchange rate exposures more flexible. In recent times, these advancements have helped banks and their customers manage the challenges caused by the increased volatility of exchange and interest rates, proving to be invaluable. (BIS, 1986). </w:t>
      </w:r>
    </w:p>
    <w:p w14:paraId="71E3B42F" w14:textId="581E2225" w:rsidR="00260617" w:rsidRPr="008D56A8" w:rsidRDefault="00260617" w:rsidP="008D56A8">
      <w:pPr>
        <w:spacing w:after="240" w:line="240" w:lineRule="auto"/>
        <w:ind w:firstLine="709"/>
        <w:jc w:val="both"/>
        <w:rPr>
          <w:rFonts w:ascii="Cambria" w:hAnsi="Cambria" w:cs="Times New Roman"/>
          <w:sz w:val="24"/>
          <w:szCs w:val="24"/>
          <w:lang w:val="en-US"/>
        </w:rPr>
      </w:pPr>
      <w:r w:rsidRPr="008D56A8">
        <w:rPr>
          <w:rFonts w:ascii="Cambria" w:hAnsi="Cambria" w:cs="Times New Roman"/>
          <w:sz w:val="24"/>
          <w:szCs w:val="24"/>
        </w:rPr>
        <w:t>Bagehot (1873) and Schumpeter (1912) believed that banks were</w:t>
      </w:r>
      <w:r w:rsidR="00A2220C" w:rsidRPr="008D56A8">
        <w:rPr>
          <w:rFonts w:ascii="Cambria" w:hAnsi="Cambria" w:cs="Times New Roman"/>
          <w:sz w:val="24"/>
          <w:szCs w:val="24"/>
        </w:rPr>
        <w:t xml:space="preserve"> relat</w:t>
      </w:r>
      <w:r w:rsidR="00F860E2" w:rsidRPr="008D56A8">
        <w:rPr>
          <w:rFonts w:ascii="Cambria" w:hAnsi="Cambria" w:cs="Times New Roman"/>
          <w:sz w:val="24"/>
          <w:szCs w:val="24"/>
        </w:rPr>
        <w:t>ively more</w:t>
      </w:r>
      <w:r w:rsidRPr="008D56A8">
        <w:rPr>
          <w:rFonts w:ascii="Cambria" w:hAnsi="Cambria" w:cs="Times New Roman"/>
          <w:sz w:val="24"/>
          <w:szCs w:val="24"/>
        </w:rPr>
        <w:t xml:space="preserve"> efficient institutions in identifying and funding more productive investments, which, in turn, spurred innovative growth. It is widely acknowledged that banks play an essential role in financing development, especially in developing countries, as they facilitate the strategic allocation of savings (</w:t>
      </w:r>
      <w:proofErr w:type="spellStart"/>
      <w:r w:rsidRPr="008D56A8">
        <w:rPr>
          <w:rFonts w:ascii="Cambria" w:hAnsi="Cambria" w:cs="Times New Roman"/>
          <w:sz w:val="24"/>
          <w:szCs w:val="24"/>
        </w:rPr>
        <w:t>Gerschenkron</w:t>
      </w:r>
      <w:proofErr w:type="spellEnd"/>
      <w:r w:rsidRPr="008D56A8">
        <w:rPr>
          <w:rFonts w:ascii="Cambria" w:hAnsi="Cambria" w:cs="Times New Roman"/>
          <w:sz w:val="24"/>
          <w:szCs w:val="24"/>
        </w:rPr>
        <w:t xml:space="preserve">, 1962). Stiglitz (1985) and Singh (1997) suggested that the banking sector is a better-organized institution in addressing the agency problem and overcoming the many shortcomings of a market-based system. </w:t>
      </w:r>
      <w:r w:rsidRPr="008D56A8">
        <w:rPr>
          <w:rFonts w:ascii="Cambria" w:hAnsi="Cambria" w:cs="Times New Roman"/>
          <w:sz w:val="24"/>
          <w:szCs w:val="24"/>
        </w:rPr>
        <w:lastRenderedPageBreak/>
        <w:t>Moreover, since banks operate in the long run, they can effectively monitor and play an important role in corporate governance (</w:t>
      </w:r>
      <w:proofErr w:type="spellStart"/>
      <w:r w:rsidRPr="008D56A8">
        <w:rPr>
          <w:rFonts w:ascii="Cambria" w:hAnsi="Cambria" w:cs="Times New Roman"/>
          <w:sz w:val="24"/>
          <w:szCs w:val="24"/>
        </w:rPr>
        <w:t>Bhide</w:t>
      </w:r>
      <w:proofErr w:type="spellEnd"/>
      <w:r w:rsidRPr="008D56A8">
        <w:rPr>
          <w:rFonts w:ascii="Cambria" w:hAnsi="Cambria" w:cs="Times New Roman"/>
          <w:sz w:val="24"/>
          <w:szCs w:val="24"/>
        </w:rPr>
        <w:t xml:space="preserve">, 1993). </w:t>
      </w:r>
      <w:r w:rsidRPr="008D56A8">
        <w:rPr>
          <w:rFonts w:ascii="Cambria" w:hAnsi="Cambria" w:cs="Times New Roman"/>
          <w:sz w:val="24"/>
          <w:szCs w:val="24"/>
          <w:lang w:val="en-US"/>
        </w:rPr>
        <w:t>Moore et al. (2016) have opined that Forex trading has become increasingly relationship-driven, even though in an electronic form. According to them</w:t>
      </w:r>
      <w:r w:rsidR="001F0A15" w:rsidRPr="008D56A8">
        <w:rPr>
          <w:rFonts w:ascii="Cambria" w:hAnsi="Cambria" w:cs="Times New Roman"/>
          <w:sz w:val="24"/>
          <w:szCs w:val="24"/>
          <w:lang w:val="en-US"/>
        </w:rPr>
        <w:t>,</w:t>
      </w:r>
      <w:r w:rsidRPr="008D56A8">
        <w:rPr>
          <w:rFonts w:ascii="Cambria" w:hAnsi="Cambria" w:cs="Times New Roman"/>
          <w:sz w:val="24"/>
          <w:szCs w:val="24"/>
          <w:lang w:val="en-US"/>
        </w:rPr>
        <w:t xml:space="preserve"> the changes in market participants and their trading patterns may significantly impact market functioning and </w:t>
      </w:r>
      <w:r w:rsidR="0097577F" w:rsidRPr="008D56A8">
        <w:rPr>
          <w:rFonts w:ascii="Cambria" w:hAnsi="Cambria" w:cs="Times New Roman"/>
          <w:sz w:val="24"/>
          <w:szCs w:val="24"/>
          <w:lang w:val="en-US"/>
        </w:rPr>
        <w:t>f</w:t>
      </w:r>
      <w:r w:rsidRPr="008D56A8">
        <w:rPr>
          <w:rFonts w:ascii="Cambria" w:hAnsi="Cambria" w:cs="Times New Roman"/>
          <w:sz w:val="24"/>
          <w:szCs w:val="24"/>
          <w:lang w:val="en-US"/>
        </w:rPr>
        <w:t xml:space="preserve">orex spot market liquidity resilience in the future. </w:t>
      </w:r>
    </w:p>
    <w:p w14:paraId="76056CA8" w14:textId="7AE646CE" w:rsidR="001B7D8F" w:rsidRPr="008D56A8" w:rsidRDefault="00C433CA" w:rsidP="008D56A8">
      <w:pPr>
        <w:spacing w:after="240" w:line="240" w:lineRule="auto"/>
        <w:ind w:firstLine="709"/>
        <w:jc w:val="both"/>
        <w:rPr>
          <w:rFonts w:ascii="Cambria" w:hAnsi="Cambria" w:cs="Times New Roman"/>
          <w:sz w:val="24"/>
          <w:szCs w:val="24"/>
          <w:lang w:val="en-US"/>
        </w:rPr>
      </w:pPr>
      <w:r w:rsidRPr="008D56A8">
        <w:rPr>
          <w:rFonts w:ascii="Cambria" w:hAnsi="Cambria" w:cs="Times New Roman"/>
          <w:sz w:val="24"/>
          <w:szCs w:val="24"/>
          <w:lang w:val="en-US"/>
        </w:rPr>
        <w:t xml:space="preserve">While there is a range of literature examining the exchange rate channel, there is a notable opportunity for further exploration of this market in the context of liquidity in the FX Swap market. The foundational work by </w:t>
      </w:r>
      <w:proofErr w:type="spellStart"/>
      <w:r w:rsidRPr="008D56A8">
        <w:rPr>
          <w:rFonts w:ascii="Cambria" w:hAnsi="Cambria" w:cs="Times New Roman"/>
          <w:sz w:val="24"/>
          <w:szCs w:val="24"/>
          <w:lang w:val="en-US"/>
        </w:rPr>
        <w:t>Barkbu</w:t>
      </w:r>
      <w:proofErr w:type="spellEnd"/>
      <w:r w:rsidRPr="008D56A8">
        <w:rPr>
          <w:rFonts w:ascii="Cambria" w:hAnsi="Cambria" w:cs="Times New Roman"/>
          <w:sz w:val="24"/>
          <w:szCs w:val="24"/>
          <w:lang w:val="en-US"/>
        </w:rPr>
        <w:t xml:space="preserve"> and Ong (2010) underscores the importance of the FX Swap market for maintaining economic and financial stability. Their findings suggest that disruptions in this market can adversely affect the banking sector's ability to fund and hedge, potentially limiting its capacity to lend to the real economy. </w:t>
      </w:r>
      <w:r w:rsidR="001B7D8F" w:rsidRPr="008D56A8">
        <w:rPr>
          <w:rFonts w:ascii="Cambria" w:hAnsi="Cambria" w:cs="Times New Roman"/>
          <w:sz w:val="24"/>
          <w:szCs w:val="24"/>
          <w:lang w:val="en-US"/>
        </w:rPr>
        <w:t xml:space="preserve">The paper by Krone and </w:t>
      </w:r>
      <w:proofErr w:type="spellStart"/>
      <w:r w:rsidR="001B7D8F" w:rsidRPr="008D56A8">
        <w:rPr>
          <w:rFonts w:ascii="Cambria" w:hAnsi="Cambria" w:cs="Times New Roman"/>
          <w:sz w:val="24"/>
          <w:szCs w:val="24"/>
          <w:lang w:val="en-US"/>
        </w:rPr>
        <w:t>Sushko</w:t>
      </w:r>
      <w:proofErr w:type="spellEnd"/>
      <w:r w:rsidR="001B7D8F" w:rsidRPr="008D56A8">
        <w:rPr>
          <w:rFonts w:ascii="Cambria" w:hAnsi="Cambria" w:cs="Times New Roman"/>
          <w:sz w:val="24"/>
          <w:szCs w:val="24"/>
          <w:lang w:val="en-US"/>
        </w:rPr>
        <w:t xml:space="preserve"> (2022) shows that Bid-ask spreads in spot and FX swaps are highly correlated, showing a strong link between market liquidity in both. Additionally, a decline in FX funding liquidity, measured by the forward discount or deviations from covered interest parity (CIP), leads to widening bid-ask spreads in both FX swaps and the spot market. Also, they concluded that the linkage between FX market and FX funding liquidity conditions has strengthened significantly since about mid-2014. </w:t>
      </w:r>
      <w:r w:rsidR="00220EBD" w:rsidRPr="008D56A8">
        <w:rPr>
          <w:rFonts w:ascii="Cambria" w:hAnsi="Cambria" w:cs="Times New Roman"/>
          <w:sz w:val="24"/>
          <w:szCs w:val="24"/>
          <w:lang w:val="en-US"/>
        </w:rPr>
        <w:t xml:space="preserve">Another paper by </w:t>
      </w:r>
      <w:proofErr w:type="spellStart"/>
      <w:r w:rsidR="00220EBD" w:rsidRPr="008D56A8">
        <w:rPr>
          <w:rFonts w:ascii="Cambria" w:hAnsi="Cambria" w:cs="Times New Roman"/>
          <w:sz w:val="24"/>
          <w:szCs w:val="24"/>
          <w:lang w:val="en-US"/>
        </w:rPr>
        <w:t>Saeidinezhad</w:t>
      </w:r>
      <w:proofErr w:type="spellEnd"/>
      <w:r w:rsidR="00220EBD" w:rsidRPr="008D56A8">
        <w:rPr>
          <w:rFonts w:ascii="Cambria" w:hAnsi="Cambria" w:cs="Times New Roman"/>
          <w:sz w:val="24"/>
          <w:szCs w:val="24"/>
          <w:lang w:val="en-US"/>
        </w:rPr>
        <w:t xml:space="preserve"> (2022) shows prime brokerage firms are replacing traditional market makers in the FX swap market. FX dealers are adjusting their cost structures to account for higher required returns from shareholders, moving beyond just market-making costs. Additionally, US banks are reducing their lending in the Eurodollar market, with US money market funds now providing most direct dollar funding. These trends could destabilize global liquidity and limit central banks' ability to manage systemic risk from the FX derivatives market during financial crises.</w:t>
      </w:r>
      <w:r w:rsidR="001D7E08" w:rsidRPr="008D56A8">
        <w:rPr>
          <w:rFonts w:ascii="Cambria" w:hAnsi="Cambria" w:cs="Times New Roman"/>
          <w:sz w:val="24"/>
          <w:szCs w:val="24"/>
          <w:lang w:val="en-US"/>
        </w:rPr>
        <w:t xml:space="preserve"> </w:t>
      </w:r>
    </w:p>
    <w:p w14:paraId="1D80ACF3" w14:textId="0731A482" w:rsidR="00D82660" w:rsidRPr="008D56A8" w:rsidRDefault="001B7D8F" w:rsidP="008D56A8">
      <w:pPr>
        <w:spacing w:after="240" w:line="240" w:lineRule="auto"/>
        <w:ind w:firstLine="709"/>
        <w:jc w:val="both"/>
        <w:rPr>
          <w:rFonts w:ascii="Cambria" w:hAnsi="Cambria" w:cs="Times New Roman"/>
          <w:sz w:val="24"/>
          <w:szCs w:val="24"/>
          <w:lang w:val="en-US"/>
        </w:rPr>
      </w:pPr>
      <w:r w:rsidRPr="008D56A8">
        <w:rPr>
          <w:rFonts w:ascii="Cambria" w:hAnsi="Cambria" w:cs="Times New Roman"/>
          <w:sz w:val="24"/>
          <w:szCs w:val="24"/>
          <w:lang w:val="en-US"/>
        </w:rPr>
        <w:t>In the context of the Indian FX Swap market</w:t>
      </w:r>
      <w:r w:rsidR="00C433CA" w:rsidRPr="008D56A8">
        <w:rPr>
          <w:rFonts w:ascii="Cambria" w:hAnsi="Cambria" w:cs="Times New Roman"/>
          <w:sz w:val="24"/>
          <w:szCs w:val="24"/>
          <w:lang w:val="en-US"/>
        </w:rPr>
        <w:t>, Sanati (202</w:t>
      </w:r>
      <w:r w:rsidRPr="008D56A8">
        <w:rPr>
          <w:rFonts w:ascii="Cambria" w:hAnsi="Cambria" w:cs="Times New Roman"/>
          <w:sz w:val="24"/>
          <w:szCs w:val="24"/>
          <w:lang w:val="en-US"/>
        </w:rPr>
        <w:t>1</w:t>
      </w:r>
      <w:r w:rsidR="00C433CA" w:rsidRPr="008D56A8">
        <w:rPr>
          <w:rFonts w:ascii="Cambria" w:hAnsi="Cambria" w:cs="Times New Roman"/>
          <w:sz w:val="24"/>
          <w:szCs w:val="24"/>
          <w:lang w:val="en-US"/>
        </w:rPr>
        <w:t>) offers valuable insights into the integration of the Indian FX swap market with the Spot Market for USD/INR and foreign currencies. This research reveals a long-run equilibrium among India, JPY, the US, and the UK in forex swap liquidity, opening avenues for further analysis and understanding of these dynamics.</w:t>
      </w:r>
      <w:r w:rsidR="006B298A" w:rsidRPr="008D56A8">
        <w:rPr>
          <w:rFonts w:ascii="Cambria" w:hAnsi="Cambria" w:cs="Times New Roman"/>
          <w:sz w:val="24"/>
          <w:szCs w:val="24"/>
          <w:lang w:val="en-US"/>
        </w:rPr>
        <w:t xml:space="preserve"> Furthermore, the study of Sanati (2024) shows that many countries may be affected if there is a liquidity shock in the FX Swap segments in the global economy, irrespective of the fact if the central bank follows a market-determined exchange rate, managed float, or pegged exchange rate. </w:t>
      </w:r>
    </w:p>
    <w:p w14:paraId="126FE95A" w14:textId="6EF410EC" w:rsidR="006B298A" w:rsidRPr="008D56A8" w:rsidRDefault="006B298A" w:rsidP="008D56A8">
      <w:pPr>
        <w:spacing w:after="240" w:line="240" w:lineRule="auto"/>
        <w:ind w:firstLine="709"/>
        <w:jc w:val="both"/>
        <w:rPr>
          <w:rFonts w:ascii="Cambria" w:hAnsi="Cambria" w:cs="Times New Roman"/>
          <w:sz w:val="24"/>
          <w:szCs w:val="24"/>
        </w:rPr>
      </w:pPr>
      <w:r w:rsidRPr="008D56A8">
        <w:rPr>
          <w:rFonts w:ascii="Cambria" w:hAnsi="Cambria" w:cs="Times New Roman"/>
          <w:sz w:val="24"/>
          <w:szCs w:val="24"/>
        </w:rPr>
        <w:t>In the backdrop</w:t>
      </w:r>
      <w:r w:rsidR="00BC4BEC" w:rsidRPr="008D56A8">
        <w:rPr>
          <w:rFonts w:ascii="Cambria" w:hAnsi="Cambria" w:cs="Times New Roman"/>
          <w:sz w:val="24"/>
          <w:szCs w:val="24"/>
        </w:rPr>
        <w:t>,</w:t>
      </w:r>
      <w:r w:rsidRPr="008D56A8">
        <w:rPr>
          <w:rFonts w:ascii="Cambria" w:hAnsi="Cambria" w:cs="Times New Roman"/>
          <w:sz w:val="24"/>
          <w:szCs w:val="24"/>
        </w:rPr>
        <w:t xml:space="preserve"> this study attempts</w:t>
      </w:r>
      <w:r w:rsidR="00BC4BEC" w:rsidRPr="008D56A8">
        <w:rPr>
          <w:rFonts w:ascii="Cambria" w:hAnsi="Cambria" w:cs="Times New Roman"/>
          <w:sz w:val="24"/>
          <w:szCs w:val="24"/>
        </w:rPr>
        <w:t xml:space="preserve"> to provide the micro structure of the </w:t>
      </w:r>
      <w:r w:rsidR="00E00105" w:rsidRPr="008D56A8">
        <w:rPr>
          <w:rFonts w:ascii="Cambria" w:hAnsi="Cambria" w:cs="Times New Roman"/>
          <w:sz w:val="24"/>
          <w:szCs w:val="24"/>
        </w:rPr>
        <w:t>FX</w:t>
      </w:r>
      <w:r w:rsidR="00BC4BEC" w:rsidRPr="008D56A8">
        <w:rPr>
          <w:rFonts w:ascii="Cambria" w:hAnsi="Cambria" w:cs="Times New Roman"/>
          <w:sz w:val="24"/>
          <w:szCs w:val="24"/>
        </w:rPr>
        <w:t xml:space="preserve"> </w:t>
      </w:r>
      <w:r w:rsidR="00DC07BD" w:rsidRPr="008D56A8">
        <w:rPr>
          <w:rFonts w:ascii="Cambria" w:hAnsi="Cambria" w:cs="Times New Roman"/>
          <w:sz w:val="24"/>
          <w:szCs w:val="24"/>
        </w:rPr>
        <w:t xml:space="preserve">swap </w:t>
      </w:r>
      <w:r w:rsidR="00BC4BEC" w:rsidRPr="008D56A8">
        <w:rPr>
          <w:rFonts w:ascii="Cambria" w:hAnsi="Cambria" w:cs="Times New Roman"/>
          <w:sz w:val="24"/>
          <w:szCs w:val="24"/>
        </w:rPr>
        <w:t xml:space="preserve">market and an operational </w:t>
      </w:r>
      <w:r w:rsidR="001F0A15" w:rsidRPr="008D56A8">
        <w:rPr>
          <w:rFonts w:ascii="Cambria" w:hAnsi="Cambria" w:cs="Times New Roman"/>
          <w:sz w:val="24"/>
          <w:szCs w:val="24"/>
        </w:rPr>
        <w:t>perspective</w:t>
      </w:r>
      <w:r w:rsidR="00BC4BEC" w:rsidRPr="008D56A8">
        <w:rPr>
          <w:rFonts w:ascii="Cambria" w:hAnsi="Cambria" w:cs="Times New Roman"/>
          <w:sz w:val="24"/>
          <w:szCs w:val="24"/>
        </w:rPr>
        <w:t xml:space="preserve"> of the </w:t>
      </w:r>
      <w:r w:rsidR="00E00105" w:rsidRPr="008D56A8">
        <w:rPr>
          <w:rFonts w:ascii="Cambria" w:hAnsi="Cambria" w:cs="Times New Roman"/>
          <w:sz w:val="24"/>
          <w:szCs w:val="24"/>
        </w:rPr>
        <w:t xml:space="preserve">FX </w:t>
      </w:r>
      <w:r w:rsidR="00BC4BEC" w:rsidRPr="008D56A8">
        <w:rPr>
          <w:rFonts w:ascii="Cambria" w:hAnsi="Cambria" w:cs="Times New Roman"/>
          <w:sz w:val="24"/>
          <w:szCs w:val="24"/>
        </w:rPr>
        <w:t>dealing room. Also, it adds to the</w:t>
      </w:r>
      <w:r w:rsidR="00E00105" w:rsidRPr="008D56A8">
        <w:rPr>
          <w:rFonts w:ascii="Cambria" w:hAnsi="Cambria" w:cs="Times New Roman"/>
          <w:sz w:val="24"/>
          <w:szCs w:val="24"/>
        </w:rPr>
        <w:t xml:space="preserve"> existing literature by contributing</w:t>
      </w:r>
      <w:r w:rsidRPr="008D56A8">
        <w:rPr>
          <w:rFonts w:ascii="Cambria" w:hAnsi="Cambria" w:cs="Times New Roman"/>
          <w:sz w:val="24"/>
          <w:szCs w:val="24"/>
        </w:rPr>
        <w:t xml:space="preserve"> an analysis of Indian FX Swap market integration </w:t>
      </w:r>
      <w:r w:rsidR="00BC4BEC" w:rsidRPr="008D56A8">
        <w:rPr>
          <w:rFonts w:ascii="Cambria" w:hAnsi="Cambria" w:cs="Times New Roman"/>
          <w:sz w:val="24"/>
          <w:szCs w:val="24"/>
        </w:rPr>
        <w:t>on</w:t>
      </w:r>
      <w:r w:rsidRPr="008D56A8">
        <w:rPr>
          <w:rFonts w:ascii="Cambria" w:hAnsi="Cambria" w:cs="Times New Roman"/>
          <w:sz w:val="24"/>
          <w:szCs w:val="24"/>
        </w:rPr>
        <w:t xml:space="preserve"> the domestic front by examining the </w:t>
      </w:r>
      <w:r w:rsidR="00BC4BEC" w:rsidRPr="008D56A8">
        <w:rPr>
          <w:rFonts w:ascii="Cambria" w:hAnsi="Cambria" w:cs="Times New Roman"/>
          <w:sz w:val="24"/>
          <w:szCs w:val="24"/>
        </w:rPr>
        <w:t xml:space="preserve">liquidity segment of USD/INR at different maturities, and in the international front, it discusses the </w:t>
      </w:r>
      <w:proofErr w:type="spellStart"/>
      <w:r w:rsidR="00BC4BEC" w:rsidRPr="008D56A8">
        <w:rPr>
          <w:rFonts w:ascii="Cambria" w:hAnsi="Cambria" w:cs="Times New Roman"/>
          <w:sz w:val="24"/>
          <w:szCs w:val="24"/>
        </w:rPr>
        <w:t>spillover</w:t>
      </w:r>
      <w:proofErr w:type="spellEnd"/>
      <w:r w:rsidR="00BC4BEC" w:rsidRPr="008D56A8">
        <w:rPr>
          <w:rFonts w:ascii="Cambria" w:hAnsi="Cambria" w:cs="Times New Roman"/>
          <w:sz w:val="24"/>
          <w:szCs w:val="24"/>
        </w:rPr>
        <w:t xml:space="preserve"> impact of liquidity shocks with the causality impact. To the best of </w:t>
      </w:r>
      <w:r w:rsidR="00DE0D32" w:rsidRPr="008D56A8">
        <w:rPr>
          <w:rFonts w:ascii="Cambria" w:hAnsi="Cambria" w:cs="Times New Roman"/>
          <w:sz w:val="24"/>
          <w:szCs w:val="24"/>
        </w:rPr>
        <w:t>our</w:t>
      </w:r>
      <w:r w:rsidR="00BC4BEC" w:rsidRPr="008D56A8">
        <w:rPr>
          <w:rFonts w:ascii="Cambria" w:hAnsi="Cambria" w:cs="Times New Roman"/>
          <w:sz w:val="24"/>
          <w:szCs w:val="24"/>
        </w:rPr>
        <w:t xml:space="preserve"> knowledge</w:t>
      </w:r>
      <w:r w:rsidR="002C63C0" w:rsidRPr="008D56A8">
        <w:rPr>
          <w:rFonts w:ascii="Cambria" w:hAnsi="Cambria" w:cs="Times New Roman"/>
          <w:sz w:val="24"/>
          <w:szCs w:val="24"/>
        </w:rPr>
        <w:t>,</w:t>
      </w:r>
      <w:r w:rsidR="00BC4BEC" w:rsidRPr="008D56A8">
        <w:rPr>
          <w:rFonts w:ascii="Cambria" w:hAnsi="Cambria" w:cs="Times New Roman"/>
          <w:sz w:val="24"/>
          <w:szCs w:val="24"/>
        </w:rPr>
        <w:t xml:space="preserve"> this study adds to the literature by contributing a </w:t>
      </w:r>
      <w:proofErr w:type="gramStart"/>
      <w:r w:rsidR="00BC4BEC" w:rsidRPr="008D56A8">
        <w:rPr>
          <w:rFonts w:ascii="Cambria" w:hAnsi="Cambria" w:cs="Times New Roman"/>
          <w:sz w:val="24"/>
          <w:szCs w:val="24"/>
        </w:rPr>
        <w:t>different dynamics of the FX market</w:t>
      </w:r>
      <w:r w:rsidR="00E00105" w:rsidRPr="008D56A8">
        <w:rPr>
          <w:rFonts w:ascii="Cambria" w:hAnsi="Cambria" w:cs="Times New Roman"/>
          <w:sz w:val="24"/>
          <w:szCs w:val="24"/>
        </w:rPr>
        <w:t xml:space="preserve"> operations</w:t>
      </w:r>
      <w:proofErr w:type="gramEnd"/>
      <w:r w:rsidR="00DE0D32" w:rsidRPr="008D56A8">
        <w:rPr>
          <w:rFonts w:ascii="Cambria" w:hAnsi="Cambria" w:cs="Times New Roman"/>
          <w:sz w:val="24"/>
          <w:szCs w:val="24"/>
        </w:rPr>
        <w:t>.</w:t>
      </w:r>
    </w:p>
    <w:p w14:paraId="2CD6B61E" w14:textId="57B6547A" w:rsidR="003274B7" w:rsidRPr="008D56A8" w:rsidRDefault="003274B7" w:rsidP="000B0E27">
      <w:pPr>
        <w:pStyle w:val="ListParagraph"/>
        <w:numPr>
          <w:ilvl w:val="0"/>
          <w:numId w:val="8"/>
        </w:numPr>
        <w:spacing w:after="240" w:line="240" w:lineRule="auto"/>
        <w:ind w:left="709" w:hanging="709"/>
        <w:contextualSpacing w:val="0"/>
        <w:jc w:val="both"/>
        <w:rPr>
          <w:rFonts w:ascii="Cambria" w:hAnsi="Cambria" w:cs="Times New Roman"/>
          <w:b/>
          <w:sz w:val="24"/>
          <w:szCs w:val="24"/>
        </w:rPr>
      </w:pPr>
      <w:r w:rsidRPr="008D56A8">
        <w:rPr>
          <w:rFonts w:ascii="Cambria" w:hAnsi="Cambria" w:cs="Times New Roman"/>
          <w:b/>
          <w:sz w:val="24"/>
          <w:szCs w:val="24"/>
        </w:rPr>
        <w:t>Micro Structure of the FX Swap Market</w:t>
      </w:r>
    </w:p>
    <w:p w14:paraId="6BC4AAF6" w14:textId="78E78BAF" w:rsidR="003274B7" w:rsidRPr="008D56A8" w:rsidRDefault="003274B7" w:rsidP="008D56A8">
      <w:pPr>
        <w:spacing w:after="240" w:line="240" w:lineRule="auto"/>
        <w:ind w:firstLine="709"/>
        <w:jc w:val="both"/>
        <w:rPr>
          <w:rFonts w:ascii="Cambria" w:hAnsi="Cambria" w:cs="Times New Roman"/>
          <w:sz w:val="24"/>
          <w:szCs w:val="24"/>
        </w:rPr>
      </w:pPr>
      <w:r w:rsidRPr="008D56A8">
        <w:rPr>
          <w:rFonts w:ascii="Cambria" w:hAnsi="Cambria" w:cs="Times New Roman"/>
          <w:sz w:val="24"/>
          <w:szCs w:val="24"/>
        </w:rPr>
        <w:t>An FX Swap is a form of over-the-counter (OTC) foreign exchange derivative contract that entails the exchange of two currencies—specifically the principal amount—on a designated near date (referred to as the near leg). This is followed by a reverse exchange of the same two currencies at a later date (known as the far leg). So, an F</w:t>
      </w:r>
      <w:r w:rsidR="002C4FBE" w:rsidRPr="008D56A8">
        <w:rPr>
          <w:rFonts w:ascii="Cambria" w:hAnsi="Cambria" w:cs="Times New Roman"/>
          <w:sz w:val="24"/>
          <w:szCs w:val="24"/>
        </w:rPr>
        <w:t>X</w:t>
      </w:r>
      <w:r w:rsidRPr="008D56A8">
        <w:rPr>
          <w:rFonts w:ascii="Cambria" w:hAnsi="Cambria" w:cs="Times New Roman"/>
          <w:sz w:val="24"/>
          <w:szCs w:val="24"/>
        </w:rPr>
        <w:t xml:space="preserve"> swap </w:t>
      </w:r>
      <w:r w:rsidRPr="008D56A8">
        <w:rPr>
          <w:rFonts w:ascii="Cambria" w:hAnsi="Cambria" w:cs="Times New Roman"/>
          <w:sz w:val="24"/>
          <w:szCs w:val="24"/>
        </w:rPr>
        <w:lastRenderedPageBreak/>
        <w:t xml:space="preserve">involves the </w:t>
      </w:r>
      <w:r w:rsidR="003021DC" w:rsidRPr="008D56A8">
        <w:rPr>
          <w:rFonts w:ascii="Cambria" w:hAnsi="Cambria" w:cs="Times New Roman"/>
          <w:sz w:val="24"/>
          <w:szCs w:val="24"/>
        </w:rPr>
        <w:t>simultaneous</w:t>
      </w:r>
      <w:r w:rsidRPr="008D56A8">
        <w:rPr>
          <w:rFonts w:ascii="Cambria" w:hAnsi="Cambria" w:cs="Times New Roman"/>
          <w:sz w:val="24"/>
          <w:szCs w:val="24"/>
        </w:rPr>
        <w:t xml:space="preserve"> buy-sell or sell-buy of the same currency of the same amount at the two different maturity date with a mutually </w:t>
      </w:r>
      <w:r w:rsidR="003021DC" w:rsidRPr="008D56A8">
        <w:rPr>
          <w:rFonts w:ascii="Cambria" w:hAnsi="Cambria" w:cs="Times New Roman"/>
          <w:sz w:val="24"/>
          <w:szCs w:val="24"/>
        </w:rPr>
        <w:t>agreed</w:t>
      </w:r>
      <w:r w:rsidRPr="008D56A8">
        <w:rPr>
          <w:rFonts w:ascii="Cambria" w:hAnsi="Cambria" w:cs="Times New Roman"/>
          <w:sz w:val="24"/>
          <w:szCs w:val="24"/>
        </w:rPr>
        <w:t xml:space="preserve"> premium or discount. For example, if JP Morgan hits the market as a taker for booking a buy/sell swap for 3 million Euro against USD between cash/spot and market quotes for C/S</w:t>
      </w:r>
      <w:r w:rsidR="000B0E27">
        <w:rPr>
          <w:rFonts w:ascii="Cambria" w:hAnsi="Cambria" w:cs="Times New Roman"/>
          <w:sz w:val="24"/>
          <w:szCs w:val="24"/>
        </w:rPr>
        <w:t xml:space="preserve"> </w:t>
      </w:r>
      <w:r w:rsidRPr="008D56A8">
        <w:rPr>
          <w:rFonts w:ascii="Cambria" w:hAnsi="Cambria" w:cs="Times New Roman"/>
          <w:sz w:val="24"/>
          <w:szCs w:val="24"/>
        </w:rPr>
        <w:t>EUR/USD</w:t>
      </w:r>
      <w:r w:rsidR="000B0E27">
        <w:rPr>
          <w:rFonts w:ascii="Cambria" w:hAnsi="Cambria" w:cs="Times New Roman"/>
          <w:sz w:val="24"/>
          <w:szCs w:val="24"/>
        </w:rPr>
        <w:t xml:space="preserve"> </w:t>
      </w:r>
      <w:r w:rsidRPr="008D56A8">
        <w:rPr>
          <w:rFonts w:ascii="Cambria" w:hAnsi="Cambria" w:cs="Times New Roman"/>
          <w:sz w:val="24"/>
          <w:szCs w:val="24"/>
        </w:rPr>
        <w:t>is 0.0002/0.0003 (forward points or swap points) , which is at premium, then JP Morgan buys 3 million Euro and sells simultaneously 3 million Euro between cash over spot market and as the market is in the premium, JP Morgan (as a taker)</w:t>
      </w:r>
      <w:r w:rsidRPr="008D56A8">
        <w:rPr>
          <w:rStyle w:val="FootnoteReference"/>
          <w:rFonts w:ascii="Cambria" w:hAnsi="Cambria" w:cs="Times New Roman"/>
          <w:sz w:val="24"/>
          <w:szCs w:val="24"/>
        </w:rPr>
        <w:footnoteReference w:id="4"/>
      </w:r>
      <w:r w:rsidRPr="008D56A8">
        <w:rPr>
          <w:rFonts w:ascii="Cambria" w:hAnsi="Cambria" w:cs="Times New Roman"/>
          <w:sz w:val="24"/>
          <w:szCs w:val="24"/>
        </w:rPr>
        <w:t xml:space="preserve"> receives 0.0002 pips USD per Euro as a difference between buy and sell of Euro. So, the total receive amount of JP Morgan is 3x0.0002 million USD.</w:t>
      </w:r>
    </w:p>
    <w:p w14:paraId="58F244AD" w14:textId="6654967A" w:rsidR="00815104" w:rsidRPr="008D56A8" w:rsidRDefault="003274B7" w:rsidP="008D56A8">
      <w:pPr>
        <w:spacing w:after="240" w:line="240" w:lineRule="auto"/>
        <w:ind w:firstLine="709"/>
        <w:jc w:val="both"/>
        <w:rPr>
          <w:rFonts w:ascii="Cambria" w:hAnsi="Cambria" w:cs="Times New Roman"/>
          <w:sz w:val="24"/>
          <w:szCs w:val="24"/>
        </w:rPr>
      </w:pPr>
      <w:r w:rsidRPr="008D56A8">
        <w:rPr>
          <w:rFonts w:ascii="Cambria" w:hAnsi="Cambria" w:cs="Times New Roman"/>
          <w:sz w:val="24"/>
          <w:szCs w:val="24"/>
        </w:rPr>
        <w:t>FX swaps are generally classified based on their maturity. Near-Maturity Swaps are short-term instruments with maturities ranging from one day to two business days, which encompass Cash-Tom swaps, Tom-Spot swaps, and Cash-Spot swaps. For</w:t>
      </w:r>
      <w:r w:rsidR="004D3DBC" w:rsidRPr="008D56A8">
        <w:rPr>
          <w:rFonts w:ascii="Cambria" w:hAnsi="Cambria" w:cs="Times New Roman"/>
          <w:sz w:val="24"/>
          <w:szCs w:val="24"/>
        </w:rPr>
        <w:t xml:space="preserve"> </w:t>
      </w:r>
      <w:r w:rsidRPr="008D56A8">
        <w:rPr>
          <w:rFonts w:ascii="Cambria" w:hAnsi="Cambria" w:cs="Times New Roman"/>
          <w:sz w:val="24"/>
          <w:szCs w:val="24"/>
        </w:rPr>
        <w:t xml:space="preserve">longer duration, Spot-Forward swaps are widely utilized. These involve one leg at the spot date (T+2) and another at a forward date, usually aligned with month-end maturities. They are particularly advantageous for institutions aiming to manage currency risks at the end of financial periods. </w:t>
      </w:r>
      <w:r w:rsidR="00815104" w:rsidRPr="008D56A8">
        <w:rPr>
          <w:rFonts w:ascii="Cambria" w:hAnsi="Cambria" w:cs="Times New Roman"/>
          <w:sz w:val="24"/>
          <w:szCs w:val="24"/>
        </w:rPr>
        <w:t xml:space="preserve">The details of the interbank </w:t>
      </w:r>
      <w:r w:rsidR="003021DC" w:rsidRPr="008D56A8">
        <w:rPr>
          <w:rFonts w:ascii="Cambria" w:hAnsi="Cambria" w:cs="Times New Roman"/>
          <w:sz w:val="24"/>
          <w:szCs w:val="24"/>
        </w:rPr>
        <w:t>parlance</w:t>
      </w:r>
      <w:r w:rsidR="00815104" w:rsidRPr="008D56A8">
        <w:rPr>
          <w:rFonts w:ascii="Cambria" w:hAnsi="Cambria" w:cs="Times New Roman"/>
          <w:sz w:val="24"/>
          <w:szCs w:val="24"/>
        </w:rPr>
        <w:t xml:space="preserve"> </w:t>
      </w:r>
      <w:r w:rsidR="004D3DBC" w:rsidRPr="008D56A8">
        <w:rPr>
          <w:rFonts w:ascii="Cambria" w:hAnsi="Cambria" w:cs="Times New Roman"/>
          <w:sz w:val="24"/>
          <w:szCs w:val="24"/>
        </w:rPr>
        <w:t>are</w:t>
      </w:r>
      <w:r w:rsidR="00815104" w:rsidRPr="008D56A8">
        <w:rPr>
          <w:rFonts w:ascii="Cambria" w:hAnsi="Cambria" w:cs="Times New Roman"/>
          <w:sz w:val="24"/>
          <w:szCs w:val="24"/>
        </w:rPr>
        <w:t xml:space="preserve"> given in </w:t>
      </w:r>
      <w:r w:rsidR="003021DC" w:rsidRPr="008D56A8">
        <w:rPr>
          <w:rFonts w:ascii="Cambria" w:hAnsi="Cambria" w:cs="Times New Roman"/>
          <w:sz w:val="24"/>
          <w:szCs w:val="24"/>
        </w:rPr>
        <w:t>Appendix</w:t>
      </w:r>
      <w:r w:rsidR="00815104" w:rsidRPr="008D56A8">
        <w:rPr>
          <w:rFonts w:ascii="Cambria" w:hAnsi="Cambria" w:cs="Times New Roman"/>
          <w:sz w:val="24"/>
          <w:szCs w:val="24"/>
        </w:rPr>
        <w:t xml:space="preserve"> Box 1A</w:t>
      </w:r>
      <w:r w:rsidR="00A3698A" w:rsidRPr="008D56A8">
        <w:rPr>
          <w:rFonts w:ascii="Cambria" w:hAnsi="Cambria" w:cs="Times New Roman"/>
          <w:sz w:val="24"/>
          <w:szCs w:val="24"/>
        </w:rPr>
        <w:t>.</w:t>
      </w:r>
    </w:p>
    <w:p w14:paraId="72DF8976" w14:textId="7637F93A" w:rsidR="003274B7" w:rsidRPr="008D56A8" w:rsidRDefault="003274B7" w:rsidP="008D56A8">
      <w:pPr>
        <w:spacing w:after="240" w:line="240" w:lineRule="auto"/>
        <w:ind w:firstLine="709"/>
        <w:jc w:val="both"/>
        <w:rPr>
          <w:rFonts w:ascii="Cambria" w:hAnsi="Cambria" w:cs="Times New Roman"/>
          <w:sz w:val="24"/>
          <w:szCs w:val="24"/>
        </w:rPr>
      </w:pPr>
      <w:r w:rsidRPr="008D56A8">
        <w:rPr>
          <w:rFonts w:ascii="Cambria" w:hAnsi="Cambria" w:cs="Times New Roman"/>
          <w:sz w:val="24"/>
          <w:szCs w:val="24"/>
        </w:rPr>
        <w:t xml:space="preserve">The FX swaps market operates in a two-tier structure, consisting of the </w:t>
      </w:r>
      <w:r w:rsidR="004D3DBC" w:rsidRPr="008D56A8">
        <w:rPr>
          <w:rFonts w:ascii="Cambria" w:hAnsi="Cambria" w:cs="Times New Roman"/>
          <w:sz w:val="24"/>
          <w:szCs w:val="24"/>
        </w:rPr>
        <w:t xml:space="preserve">interbank segment, which is run for proprietary trading, and the interbank segment, which covers </w:t>
      </w:r>
      <w:r w:rsidRPr="008D56A8">
        <w:rPr>
          <w:rFonts w:ascii="Cambria" w:hAnsi="Cambria" w:cs="Times New Roman"/>
          <w:sz w:val="24"/>
          <w:szCs w:val="24"/>
        </w:rPr>
        <w:t xml:space="preserve">merchant deals. So, if there is a merchant who books a 1-month or </w:t>
      </w:r>
      <w:r w:rsidR="004D3DBC" w:rsidRPr="008D56A8">
        <w:rPr>
          <w:rFonts w:ascii="Cambria" w:hAnsi="Cambria" w:cs="Times New Roman"/>
          <w:sz w:val="24"/>
          <w:szCs w:val="24"/>
        </w:rPr>
        <w:t>3-month</w:t>
      </w:r>
      <w:r w:rsidRPr="008D56A8">
        <w:rPr>
          <w:rFonts w:ascii="Cambria" w:hAnsi="Cambria" w:cs="Times New Roman"/>
          <w:sz w:val="24"/>
          <w:szCs w:val="24"/>
        </w:rPr>
        <w:t xml:space="preserve"> forward contract, the exchange rate risk is transferred from the merchant to the banking book. To cover the risk of exchange rate fluctuation, the interbank trader has to book the interbank cover operations by using both the spot leg and FX swap leg. FX Swaps may also be needed if an early delivery of forward contracts is requested by the customer.</w:t>
      </w:r>
      <w:r w:rsidR="002C4FBE" w:rsidRPr="008D56A8">
        <w:rPr>
          <w:rFonts w:ascii="Cambria" w:hAnsi="Cambria" w:cs="Times New Roman"/>
          <w:sz w:val="24"/>
          <w:szCs w:val="24"/>
        </w:rPr>
        <w:t xml:space="preserve"> </w:t>
      </w:r>
      <w:r w:rsidR="003021DC" w:rsidRPr="008D56A8">
        <w:rPr>
          <w:rFonts w:ascii="Cambria" w:hAnsi="Cambria" w:cs="Times New Roman"/>
          <w:sz w:val="24"/>
          <w:szCs w:val="24"/>
        </w:rPr>
        <w:t>An</w:t>
      </w:r>
      <w:r w:rsidR="002C4FBE" w:rsidRPr="008D56A8">
        <w:rPr>
          <w:rFonts w:ascii="Cambria" w:hAnsi="Cambria" w:cs="Times New Roman"/>
          <w:sz w:val="24"/>
          <w:szCs w:val="24"/>
        </w:rPr>
        <w:t xml:space="preserve"> </w:t>
      </w:r>
      <w:r w:rsidR="00815104" w:rsidRPr="008D56A8">
        <w:rPr>
          <w:rFonts w:ascii="Cambria" w:hAnsi="Cambria" w:cs="Times New Roman"/>
          <w:sz w:val="24"/>
          <w:szCs w:val="24"/>
        </w:rPr>
        <w:t xml:space="preserve">operational </w:t>
      </w:r>
      <w:r w:rsidR="002C4FBE" w:rsidRPr="008D56A8">
        <w:rPr>
          <w:rFonts w:ascii="Cambria" w:hAnsi="Cambria" w:cs="Times New Roman"/>
          <w:sz w:val="24"/>
          <w:szCs w:val="24"/>
        </w:rPr>
        <w:t xml:space="preserve">structure of FX Swap transactions </w:t>
      </w:r>
      <w:r w:rsidR="00815104" w:rsidRPr="008D56A8">
        <w:rPr>
          <w:rFonts w:ascii="Cambria" w:hAnsi="Cambria" w:cs="Times New Roman"/>
          <w:sz w:val="24"/>
          <w:szCs w:val="24"/>
        </w:rPr>
        <w:t>fo</w:t>
      </w:r>
      <w:r w:rsidR="00493159" w:rsidRPr="008D56A8">
        <w:rPr>
          <w:rFonts w:ascii="Cambria" w:hAnsi="Cambria" w:cs="Times New Roman"/>
          <w:sz w:val="24"/>
          <w:szCs w:val="24"/>
        </w:rPr>
        <w:t>r</w:t>
      </w:r>
      <w:r w:rsidR="00815104" w:rsidRPr="008D56A8">
        <w:rPr>
          <w:rFonts w:ascii="Cambria" w:hAnsi="Cambria" w:cs="Times New Roman"/>
          <w:sz w:val="24"/>
          <w:szCs w:val="24"/>
        </w:rPr>
        <w:t xml:space="preserve"> a merchant deal covering cash over spot </w:t>
      </w:r>
      <w:r w:rsidR="002C4FBE" w:rsidRPr="008D56A8">
        <w:rPr>
          <w:rFonts w:ascii="Cambria" w:hAnsi="Cambria" w:cs="Times New Roman"/>
          <w:sz w:val="24"/>
          <w:szCs w:val="24"/>
        </w:rPr>
        <w:t>is described below</w:t>
      </w:r>
      <w:r w:rsidR="00493159" w:rsidRPr="008D56A8">
        <w:rPr>
          <w:rFonts w:ascii="Cambria" w:hAnsi="Cambria" w:cs="Times New Roman"/>
          <w:sz w:val="24"/>
          <w:szCs w:val="24"/>
        </w:rPr>
        <w:t>:</w:t>
      </w:r>
      <w:r w:rsidR="002C4FBE" w:rsidRPr="008D56A8">
        <w:rPr>
          <w:rFonts w:ascii="Cambria" w:hAnsi="Cambria" w:cs="Times New Roman"/>
          <w:sz w:val="24"/>
          <w:szCs w:val="24"/>
        </w:rPr>
        <w:t xml:space="preserve"> </w:t>
      </w:r>
    </w:p>
    <w:p w14:paraId="7317067A" w14:textId="5C07CF58" w:rsidR="000B0E27" w:rsidRPr="00B628BC" w:rsidRDefault="00815104" w:rsidP="00B628BC">
      <w:pPr>
        <w:pStyle w:val="ListParagraph"/>
        <w:numPr>
          <w:ilvl w:val="0"/>
          <w:numId w:val="13"/>
        </w:numPr>
        <w:spacing w:after="240" w:line="240" w:lineRule="auto"/>
        <w:ind w:left="709" w:hanging="567"/>
        <w:contextualSpacing w:val="0"/>
        <w:jc w:val="both"/>
        <w:rPr>
          <w:rFonts w:ascii="Cambria" w:hAnsi="Cambria" w:cs="Times New Roman"/>
          <w:sz w:val="24"/>
          <w:szCs w:val="24"/>
        </w:rPr>
      </w:pPr>
      <w:r w:rsidRPr="008D56A8">
        <w:rPr>
          <w:rFonts w:ascii="Cambria" w:hAnsi="Cambria" w:cs="Times New Roman"/>
          <w:sz w:val="24"/>
          <w:szCs w:val="24"/>
        </w:rPr>
        <w:t xml:space="preserve">Suppose the USD/INR spot rate is 84.50/52 and C/S: 0.03/0.04. If there is a customer who wants to cover his import payment on value cash (same day as the deal date) bank provides him the rate as 84.52-0.03 (as per the market convention of exchange arithmetic </w:t>
      </w:r>
      <w:r w:rsidRPr="008D56A8">
        <w:rPr>
          <w:rFonts w:ascii="Cambria" w:hAnsi="Cambria" w:cs="Times New Roman"/>
          <w:i/>
          <w:iCs/>
          <w:sz w:val="24"/>
          <w:szCs w:val="24"/>
        </w:rPr>
        <w:t>(Sanati, 2024)</w:t>
      </w:r>
      <w:r w:rsidRPr="008D56A8">
        <w:rPr>
          <w:rFonts w:ascii="Cambria" w:hAnsi="Cambria" w:cs="Times New Roman"/>
          <w:sz w:val="24"/>
          <w:szCs w:val="24"/>
        </w:rPr>
        <w:t xml:space="preserve"> adding the exchange margin, say, 2 </w:t>
      </w:r>
      <w:proofErr w:type="spellStart"/>
      <w:r w:rsidRPr="008D56A8">
        <w:rPr>
          <w:rFonts w:ascii="Cambria" w:hAnsi="Cambria" w:cs="Times New Roman"/>
          <w:sz w:val="24"/>
          <w:szCs w:val="24"/>
        </w:rPr>
        <w:t>paise</w:t>
      </w:r>
      <w:proofErr w:type="spellEnd"/>
      <w:r w:rsidRPr="008D56A8">
        <w:rPr>
          <w:rFonts w:ascii="Cambria" w:hAnsi="Cambria" w:cs="Times New Roman"/>
          <w:sz w:val="24"/>
          <w:szCs w:val="24"/>
        </w:rPr>
        <w:t xml:space="preserve">. Once this deal is booked by the import customer with the bank, the risk of exchange rate movement shifts to the banking book. As to sell the required USD to the customer bank needs to buy the USD from the interbank market. Bank covers </w:t>
      </w:r>
      <w:r w:rsidR="003021DC" w:rsidRPr="008D56A8">
        <w:rPr>
          <w:rFonts w:ascii="Cambria" w:hAnsi="Cambria" w:cs="Times New Roman"/>
          <w:sz w:val="24"/>
          <w:szCs w:val="24"/>
        </w:rPr>
        <w:t>its</w:t>
      </w:r>
      <w:r w:rsidRPr="008D56A8">
        <w:rPr>
          <w:rFonts w:ascii="Cambria" w:hAnsi="Cambria" w:cs="Times New Roman"/>
          <w:sz w:val="24"/>
          <w:szCs w:val="24"/>
        </w:rPr>
        <w:t xml:space="preserve"> exchange risk position through the interbank spot and swap </w:t>
      </w:r>
      <w:r w:rsidR="003021DC" w:rsidRPr="008D56A8">
        <w:rPr>
          <w:rFonts w:ascii="Cambria" w:hAnsi="Cambria" w:cs="Times New Roman"/>
          <w:sz w:val="24"/>
          <w:szCs w:val="24"/>
        </w:rPr>
        <w:t>segments,</w:t>
      </w:r>
      <w:r w:rsidRPr="008D56A8">
        <w:rPr>
          <w:rFonts w:ascii="Cambria" w:hAnsi="Cambria" w:cs="Times New Roman"/>
          <w:sz w:val="24"/>
          <w:szCs w:val="24"/>
        </w:rPr>
        <w:t xml:space="preserve"> as bank is not allowed to buy USD outright in the cash segment of the interbank market. The details of the transaction </w:t>
      </w:r>
      <w:proofErr w:type="gramStart"/>
      <w:r w:rsidRPr="008D56A8">
        <w:rPr>
          <w:rFonts w:ascii="Cambria" w:hAnsi="Cambria" w:cs="Times New Roman"/>
          <w:sz w:val="24"/>
          <w:szCs w:val="24"/>
        </w:rPr>
        <w:t>is</w:t>
      </w:r>
      <w:proofErr w:type="gramEnd"/>
      <w:r w:rsidRPr="008D56A8">
        <w:rPr>
          <w:rFonts w:ascii="Cambria" w:hAnsi="Cambria" w:cs="Times New Roman"/>
          <w:sz w:val="24"/>
          <w:szCs w:val="24"/>
        </w:rPr>
        <w:t xml:space="preserve"> given below</w:t>
      </w:r>
      <w:r w:rsidR="00493159" w:rsidRPr="008D56A8">
        <w:rPr>
          <w:rFonts w:ascii="Cambria" w:hAnsi="Cambria" w:cs="Times New Roman"/>
          <w:sz w:val="24"/>
          <w:szCs w:val="24"/>
        </w:rPr>
        <w:t xml:space="preserve">. </w:t>
      </w:r>
      <w:r w:rsidRPr="008D56A8">
        <w:rPr>
          <w:rFonts w:ascii="Cambria" w:hAnsi="Cambria" w:cs="Times New Roman"/>
          <w:sz w:val="24"/>
          <w:szCs w:val="24"/>
        </w:rPr>
        <w:t>As a taker Bank Buys USD value spot in interbank at 84.52. With this transaction, the exchange position and fund position in USD become as follows</w:t>
      </w:r>
      <w:r w:rsidR="00493159" w:rsidRPr="008D56A8">
        <w:rPr>
          <w:rFonts w:ascii="Cambria" w:hAnsi="Cambria" w:cs="Times New Roman"/>
          <w:sz w:val="24"/>
          <w:szCs w:val="24"/>
        </w:rPr>
        <w:t>:</w:t>
      </w:r>
      <w:r w:rsidR="000B0E27" w:rsidRPr="00B628BC">
        <w:rPr>
          <w:rFonts w:ascii="Cambria" w:hAnsi="Cambria" w:cs="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6"/>
        <w:gridCol w:w="1506"/>
        <w:gridCol w:w="843"/>
        <w:gridCol w:w="916"/>
        <w:gridCol w:w="2051"/>
        <w:gridCol w:w="2059"/>
      </w:tblGrid>
      <w:tr w:rsidR="006E6903" w:rsidRPr="008D56A8" w14:paraId="68B789A2" w14:textId="77777777" w:rsidTr="006E6903">
        <w:trPr>
          <w:trHeight w:val="464"/>
        </w:trPr>
        <w:tc>
          <w:tcPr>
            <w:tcW w:w="3955" w:type="dxa"/>
            <w:gridSpan w:val="3"/>
            <w:vMerge w:val="restart"/>
            <w:shd w:val="clear" w:color="auto" w:fill="auto"/>
            <w:noWrap/>
            <w:hideMark/>
          </w:tcPr>
          <w:p w14:paraId="361C0977" w14:textId="77777777" w:rsidR="006E6903" w:rsidRPr="008D56A8" w:rsidRDefault="006E6903" w:rsidP="006E6903">
            <w:pPr>
              <w:spacing w:before="40" w:after="40" w:line="240" w:lineRule="auto"/>
              <w:rPr>
                <w:rFonts w:ascii="Cambria" w:hAnsi="Cambria" w:cs="Calibri"/>
                <w:i/>
                <w:color w:val="000000"/>
                <w:sz w:val="24"/>
                <w:szCs w:val="24"/>
              </w:rPr>
            </w:pPr>
            <w:r w:rsidRPr="008D56A8">
              <w:rPr>
                <w:rFonts w:ascii="Cambria" w:hAnsi="Cambria" w:cs="Calibri"/>
                <w:i/>
                <w:color w:val="000000"/>
                <w:sz w:val="24"/>
                <w:szCs w:val="24"/>
              </w:rPr>
              <w:lastRenderedPageBreak/>
              <w:t>Exchange Position in USD</w:t>
            </w:r>
          </w:p>
        </w:tc>
        <w:tc>
          <w:tcPr>
            <w:tcW w:w="5026" w:type="dxa"/>
            <w:gridSpan w:val="3"/>
            <w:vMerge w:val="restart"/>
            <w:shd w:val="clear" w:color="auto" w:fill="auto"/>
            <w:noWrap/>
            <w:hideMark/>
          </w:tcPr>
          <w:p w14:paraId="6CA3F33E" w14:textId="77777777" w:rsidR="006E6903" w:rsidRPr="008D56A8" w:rsidRDefault="006E6903" w:rsidP="000B0E27">
            <w:pPr>
              <w:spacing w:before="40" w:after="40" w:line="240" w:lineRule="auto"/>
              <w:jc w:val="both"/>
              <w:rPr>
                <w:rFonts w:ascii="Cambria" w:hAnsi="Cambria" w:cs="Calibri"/>
                <w:i/>
                <w:color w:val="000000"/>
                <w:sz w:val="24"/>
                <w:szCs w:val="24"/>
              </w:rPr>
            </w:pPr>
            <w:r w:rsidRPr="008D56A8">
              <w:rPr>
                <w:rFonts w:ascii="Cambria" w:hAnsi="Cambria" w:cs="Calibri"/>
                <w:i/>
                <w:color w:val="000000"/>
                <w:sz w:val="24"/>
                <w:szCs w:val="24"/>
              </w:rPr>
              <w:t>Fund Position in USD</w:t>
            </w:r>
          </w:p>
        </w:tc>
      </w:tr>
      <w:tr w:rsidR="006E6903" w:rsidRPr="008D56A8" w14:paraId="29FEF83A" w14:textId="77777777" w:rsidTr="006E6903">
        <w:trPr>
          <w:trHeight w:val="464"/>
        </w:trPr>
        <w:tc>
          <w:tcPr>
            <w:tcW w:w="3955" w:type="dxa"/>
            <w:gridSpan w:val="3"/>
            <w:vMerge/>
            <w:hideMark/>
          </w:tcPr>
          <w:p w14:paraId="6427EC48" w14:textId="77777777" w:rsidR="006E6903" w:rsidRPr="008D56A8" w:rsidRDefault="006E6903" w:rsidP="000B0E27">
            <w:pPr>
              <w:spacing w:before="40" w:after="40" w:line="240" w:lineRule="auto"/>
              <w:jc w:val="both"/>
              <w:rPr>
                <w:rFonts w:ascii="Cambria" w:hAnsi="Cambria" w:cs="Calibri"/>
                <w:i/>
                <w:color w:val="000000"/>
                <w:sz w:val="24"/>
                <w:szCs w:val="24"/>
              </w:rPr>
            </w:pPr>
          </w:p>
        </w:tc>
        <w:tc>
          <w:tcPr>
            <w:tcW w:w="5026" w:type="dxa"/>
            <w:gridSpan w:val="3"/>
            <w:vMerge/>
            <w:hideMark/>
          </w:tcPr>
          <w:p w14:paraId="6AA07D97" w14:textId="77777777" w:rsidR="006E6903" w:rsidRPr="008D56A8" w:rsidRDefault="006E6903" w:rsidP="000B0E27">
            <w:pPr>
              <w:spacing w:before="40" w:after="40" w:line="240" w:lineRule="auto"/>
              <w:jc w:val="both"/>
              <w:rPr>
                <w:rFonts w:ascii="Cambria" w:hAnsi="Cambria" w:cs="Calibri"/>
                <w:i/>
                <w:color w:val="000000"/>
                <w:sz w:val="24"/>
                <w:szCs w:val="24"/>
              </w:rPr>
            </w:pPr>
          </w:p>
        </w:tc>
      </w:tr>
      <w:tr w:rsidR="006E6903" w:rsidRPr="008D56A8" w14:paraId="25E3DDF1" w14:textId="77777777" w:rsidTr="006E6903">
        <w:trPr>
          <w:trHeight w:val="212"/>
        </w:trPr>
        <w:tc>
          <w:tcPr>
            <w:tcW w:w="1606" w:type="dxa"/>
            <w:shd w:val="clear" w:color="auto" w:fill="auto"/>
            <w:noWrap/>
          </w:tcPr>
          <w:p w14:paraId="358591E7" w14:textId="77777777" w:rsidR="006E6903" w:rsidRPr="008D56A8" w:rsidRDefault="006E6903" w:rsidP="000B0E27">
            <w:pPr>
              <w:spacing w:before="40" w:after="40" w:line="240" w:lineRule="auto"/>
              <w:jc w:val="both"/>
              <w:rPr>
                <w:rFonts w:ascii="Cambria" w:hAnsi="Cambria" w:cs="Calibri"/>
                <w:i/>
                <w:color w:val="000000"/>
                <w:sz w:val="24"/>
                <w:szCs w:val="24"/>
              </w:rPr>
            </w:pPr>
          </w:p>
        </w:tc>
        <w:tc>
          <w:tcPr>
            <w:tcW w:w="1506" w:type="dxa"/>
            <w:shd w:val="clear" w:color="auto" w:fill="auto"/>
            <w:noWrap/>
          </w:tcPr>
          <w:p w14:paraId="603B13AC" w14:textId="77777777" w:rsidR="006E6903" w:rsidRPr="008D56A8" w:rsidRDefault="006E6903" w:rsidP="000B0E27">
            <w:pPr>
              <w:spacing w:before="40" w:after="40" w:line="240" w:lineRule="auto"/>
              <w:jc w:val="both"/>
              <w:rPr>
                <w:rFonts w:ascii="Cambria" w:hAnsi="Cambria" w:cs="Calibri"/>
                <w:i/>
                <w:color w:val="000000"/>
                <w:sz w:val="24"/>
                <w:szCs w:val="24"/>
              </w:rPr>
            </w:pPr>
            <w:r w:rsidRPr="008D56A8">
              <w:rPr>
                <w:rFonts w:ascii="Cambria" w:hAnsi="Cambria" w:cs="Calibri"/>
                <w:i/>
                <w:color w:val="000000"/>
                <w:sz w:val="24"/>
                <w:szCs w:val="24"/>
              </w:rPr>
              <w:t>Purchase</w:t>
            </w:r>
          </w:p>
        </w:tc>
        <w:tc>
          <w:tcPr>
            <w:tcW w:w="842" w:type="dxa"/>
            <w:shd w:val="clear" w:color="auto" w:fill="auto"/>
            <w:noWrap/>
          </w:tcPr>
          <w:p w14:paraId="556E95A2" w14:textId="77777777" w:rsidR="006E6903" w:rsidRPr="008D56A8" w:rsidRDefault="006E6903" w:rsidP="000B0E27">
            <w:pPr>
              <w:spacing w:before="40" w:after="40" w:line="240" w:lineRule="auto"/>
              <w:jc w:val="both"/>
              <w:rPr>
                <w:rFonts w:ascii="Cambria" w:hAnsi="Cambria" w:cs="Calibri"/>
                <w:i/>
                <w:color w:val="000000"/>
                <w:sz w:val="24"/>
                <w:szCs w:val="24"/>
              </w:rPr>
            </w:pPr>
            <w:r w:rsidRPr="008D56A8">
              <w:rPr>
                <w:rFonts w:ascii="Cambria" w:hAnsi="Cambria" w:cs="Calibri"/>
                <w:i/>
                <w:color w:val="000000"/>
                <w:sz w:val="24"/>
                <w:szCs w:val="24"/>
              </w:rPr>
              <w:t>Sale</w:t>
            </w:r>
          </w:p>
        </w:tc>
        <w:tc>
          <w:tcPr>
            <w:tcW w:w="916" w:type="dxa"/>
            <w:shd w:val="clear" w:color="auto" w:fill="auto"/>
            <w:noWrap/>
          </w:tcPr>
          <w:p w14:paraId="0E6F5420" w14:textId="77777777" w:rsidR="006E6903" w:rsidRPr="008D56A8" w:rsidRDefault="006E6903" w:rsidP="000B0E27">
            <w:pPr>
              <w:spacing w:before="40" w:after="40" w:line="240" w:lineRule="auto"/>
              <w:jc w:val="both"/>
              <w:rPr>
                <w:rFonts w:ascii="Cambria" w:hAnsi="Cambria" w:cs="Calibri"/>
                <w:i/>
                <w:color w:val="000000"/>
                <w:sz w:val="24"/>
                <w:szCs w:val="24"/>
              </w:rPr>
            </w:pPr>
          </w:p>
        </w:tc>
        <w:tc>
          <w:tcPr>
            <w:tcW w:w="2051" w:type="dxa"/>
            <w:shd w:val="clear" w:color="auto" w:fill="auto"/>
            <w:noWrap/>
          </w:tcPr>
          <w:p w14:paraId="5FFB1528" w14:textId="77777777" w:rsidR="006E6903" w:rsidRPr="008D56A8" w:rsidRDefault="006E6903" w:rsidP="000B0E27">
            <w:pPr>
              <w:spacing w:before="40" w:after="40" w:line="240" w:lineRule="auto"/>
              <w:jc w:val="both"/>
              <w:rPr>
                <w:rFonts w:ascii="Cambria" w:hAnsi="Cambria" w:cs="Calibri"/>
                <w:i/>
                <w:noProof/>
                <w:color w:val="000000"/>
                <w:sz w:val="24"/>
                <w:szCs w:val="24"/>
              </w:rPr>
            </w:pPr>
            <w:r w:rsidRPr="008D56A8">
              <w:rPr>
                <w:rFonts w:ascii="Cambria" w:hAnsi="Cambria" w:cs="Calibri"/>
                <w:i/>
                <w:noProof/>
                <w:color w:val="000000"/>
                <w:sz w:val="24"/>
                <w:szCs w:val="24"/>
              </w:rPr>
              <w:t xml:space="preserve">Credit </w:t>
            </w:r>
          </w:p>
        </w:tc>
        <w:tc>
          <w:tcPr>
            <w:tcW w:w="2057" w:type="dxa"/>
            <w:shd w:val="clear" w:color="auto" w:fill="auto"/>
            <w:noWrap/>
          </w:tcPr>
          <w:p w14:paraId="3E678EF3" w14:textId="77777777" w:rsidR="006E6903" w:rsidRPr="008D56A8" w:rsidRDefault="006E6903" w:rsidP="000B0E27">
            <w:pPr>
              <w:spacing w:before="40" w:after="40" w:line="240" w:lineRule="auto"/>
              <w:jc w:val="both"/>
              <w:rPr>
                <w:rFonts w:ascii="Cambria" w:hAnsi="Cambria" w:cs="Calibri"/>
                <w:i/>
                <w:color w:val="000000"/>
                <w:sz w:val="24"/>
                <w:szCs w:val="24"/>
              </w:rPr>
            </w:pPr>
            <w:r w:rsidRPr="008D56A8">
              <w:rPr>
                <w:rFonts w:ascii="Cambria" w:hAnsi="Cambria" w:cs="Calibri"/>
                <w:i/>
                <w:color w:val="000000"/>
                <w:sz w:val="24"/>
                <w:szCs w:val="24"/>
              </w:rPr>
              <w:t>Debit</w:t>
            </w:r>
          </w:p>
        </w:tc>
      </w:tr>
      <w:tr w:rsidR="006E6903" w:rsidRPr="008D56A8" w14:paraId="739C9AB9" w14:textId="77777777" w:rsidTr="006E6903">
        <w:trPr>
          <w:trHeight w:val="464"/>
        </w:trPr>
        <w:tc>
          <w:tcPr>
            <w:tcW w:w="1606" w:type="dxa"/>
            <w:vMerge w:val="restart"/>
            <w:shd w:val="clear" w:color="auto" w:fill="auto"/>
            <w:noWrap/>
            <w:hideMark/>
          </w:tcPr>
          <w:p w14:paraId="31C61BFA" w14:textId="77777777" w:rsidR="006E6903" w:rsidRPr="008D56A8" w:rsidRDefault="006E6903" w:rsidP="000B0E27">
            <w:pPr>
              <w:spacing w:before="40" w:after="40" w:line="240" w:lineRule="auto"/>
              <w:jc w:val="both"/>
              <w:rPr>
                <w:rFonts w:ascii="Cambria" w:hAnsi="Cambria" w:cs="Calibri"/>
                <w:i/>
                <w:color w:val="000000"/>
                <w:sz w:val="24"/>
                <w:szCs w:val="24"/>
              </w:rPr>
            </w:pPr>
            <w:r w:rsidRPr="008D56A8">
              <w:rPr>
                <w:rFonts w:ascii="Cambria" w:hAnsi="Cambria" w:cs="Calibri"/>
                <w:i/>
                <w:color w:val="000000"/>
                <w:sz w:val="24"/>
                <w:szCs w:val="24"/>
              </w:rPr>
              <w:t>Customer</w:t>
            </w:r>
          </w:p>
        </w:tc>
        <w:tc>
          <w:tcPr>
            <w:tcW w:w="1506" w:type="dxa"/>
            <w:vMerge w:val="restart"/>
            <w:shd w:val="clear" w:color="auto" w:fill="auto"/>
            <w:noWrap/>
            <w:hideMark/>
          </w:tcPr>
          <w:p w14:paraId="182C0CDB" w14:textId="77777777" w:rsidR="006E6903" w:rsidRPr="008D56A8" w:rsidRDefault="006E6903" w:rsidP="000B0E27">
            <w:pPr>
              <w:spacing w:before="40" w:after="40" w:line="240" w:lineRule="auto"/>
              <w:jc w:val="both"/>
              <w:rPr>
                <w:rFonts w:ascii="Cambria" w:hAnsi="Cambria" w:cs="Calibri"/>
                <w:i/>
                <w:color w:val="000000"/>
                <w:sz w:val="24"/>
                <w:szCs w:val="24"/>
              </w:rPr>
            </w:pPr>
          </w:p>
        </w:tc>
        <w:tc>
          <w:tcPr>
            <w:tcW w:w="842" w:type="dxa"/>
            <w:vMerge w:val="restart"/>
            <w:shd w:val="clear" w:color="auto" w:fill="auto"/>
            <w:noWrap/>
            <w:hideMark/>
          </w:tcPr>
          <w:p w14:paraId="495C651B" w14:textId="2A7B58CE" w:rsidR="006E6903" w:rsidRPr="000B0E27" w:rsidRDefault="006E6903" w:rsidP="000B0E27">
            <w:pPr>
              <w:spacing w:before="40" w:after="40" w:line="240" w:lineRule="auto"/>
              <w:jc w:val="both"/>
              <w:rPr>
                <w:rFonts w:ascii="Cambria" w:hAnsi="Cambria" w:cs="Calibri"/>
                <w:i/>
                <w:color w:val="000000"/>
                <w:sz w:val="24"/>
                <w:szCs w:val="24"/>
              </w:rPr>
            </w:pPr>
            <w:r w:rsidRPr="008D56A8">
              <w:rPr>
                <w:rFonts w:ascii="Cambria" w:hAnsi="Cambria" w:cs="Calibri"/>
                <w:i/>
                <w:color w:val="000000"/>
                <w:sz w:val="24"/>
                <w:szCs w:val="24"/>
              </w:rPr>
              <w:t>-1</w:t>
            </w:r>
          </w:p>
          <w:p w14:paraId="1DD90AAD" w14:textId="77777777" w:rsidR="006E6903" w:rsidRPr="000B0E27" w:rsidRDefault="006E6903" w:rsidP="000B0E27">
            <w:pPr>
              <w:rPr>
                <w:rFonts w:ascii="Cambria" w:hAnsi="Cambria" w:cs="Calibri"/>
                <w:sz w:val="24"/>
                <w:szCs w:val="24"/>
              </w:rPr>
            </w:pPr>
          </w:p>
        </w:tc>
        <w:tc>
          <w:tcPr>
            <w:tcW w:w="916" w:type="dxa"/>
            <w:vMerge w:val="restart"/>
            <w:shd w:val="clear" w:color="auto" w:fill="auto"/>
            <w:noWrap/>
            <w:hideMark/>
          </w:tcPr>
          <w:p w14:paraId="30E65B03" w14:textId="77777777" w:rsidR="006E6903" w:rsidRPr="008D56A8" w:rsidRDefault="006E6903" w:rsidP="000B0E27">
            <w:pPr>
              <w:spacing w:before="40" w:after="40" w:line="240" w:lineRule="auto"/>
              <w:jc w:val="both"/>
              <w:rPr>
                <w:rFonts w:ascii="Cambria" w:hAnsi="Cambria" w:cs="Calibri"/>
                <w:i/>
                <w:color w:val="000000"/>
                <w:sz w:val="24"/>
                <w:szCs w:val="24"/>
              </w:rPr>
            </w:pPr>
            <w:r w:rsidRPr="008D56A8">
              <w:rPr>
                <w:rFonts w:ascii="Cambria" w:hAnsi="Cambria" w:cs="Calibri"/>
                <w:i/>
                <w:color w:val="000000"/>
                <w:sz w:val="24"/>
                <w:szCs w:val="24"/>
              </w:rPr>
              <w:t>Cash</w:t>
            </w:r>
          </w:p>
        </w:tc>
        <w:tc>
          <w:tcPr>
            <w:tcW w:w="2051" w:type="dxa"/>
            <w:vMerge w:val="restart"/>
            <w:shd w:val="clear" w:color="auto" w:fill="auto"/>
            <w:noWrap/>
            <w:hideMark/>
          </w:tcPr>
          <w:p w14:paraId="103E3F29" w14:textId="77777777" w:rsidR="006E6903" w:rsidRPr="008D56A8" w:rsidRDefault="006E6903" w:rsidP="000B0E27">
            <w:pPr>
              <w:spacing w:before="40" w:after="40" w:line="240" w:lineRule="auto"/>
              <w:jc w:val="both"/>
              <w:rPr>
                <w:rFonts w:ascii="Cambria" w:hAnsi="Cambria" w:cs="Calibri"/>
                <w:i/>
                <w:color w:val="000000"/>
                <w:sz w:val="24"/>
                <w:szCs w:val="24"/>
              </w:rPr>
            </w:pPr>
            <w:r w:rsidRPr="008D56A8">
              <w:rPr>
                <w:rFonts w:ascii="Cambria" w:hAnsi="Cambria" w:cs="Calibri"/>
                <w:i/>
                <w:color w:val="000000"/>
                <w:sz w:val="24"/>
                <w:szCs w:val="24"/>
              </w:rPr>
              <w:t>Maturity Gap</w:t>
            </w:r>
          </w:p>
        </w:tc>
        <w:tc>
          <w:tcPr>
            <w:tcW w:w="2057" w:type="dxa"/>
            <w:vMerge w:val="restart"/>
            <w:shd w:val="clear" w:color="auto" w:fill="auto"/>
            <w:noWrap/>
            <w:hideMark/>
          </w:tcPr>
          <w:p w14:paraId="3F09BCCB" w14:textId="77777777" w:rsidR="006E6903" w:rsidRPr="008D56A8" w:rsidRDefault="006E6903" w:rsidP="000B0E27">
            <w:pPr>
              <w:spacing w:before="40" w:after="40" w:line="240" w:lineRule="auto"/>
              <w:jc w:val="both"/>
              <w:rPr>
                <w:rFonts w:ascii="Cambria" w:hAnsi="Cambria" w:cs="Calibri"/>
                <w:i/>
                <w:color w:val="000000"/>
                <w:sz w:val="24"/>
                <w:szCs w:val="24"/>
              </w:rPr>
            </w:pPr>
            <w:r w:rsidRPr="008D56A8">
              <w:rPr>
                <w:rFonts w:ascii="Cambria" w:hAnsi="Cambria" w:cs="Calibri"/>
                <w:i/>
                <w:color w:val="000000"/>
                <w:sz w:val="24"/>
                <w:szCs w:val="24"/>
              </w:rPr>
              <w:t> -1</w:t>
            </w:r>
          </w:p>
        </w:tc>
      </w:tr>
      <w:tr w:rsidR="006E6903" w:rsidRPr="008D56A8" w14:paraId="40A049C7" w14:textId="77777777" w:rsidTr="006E6903">
        <w:trPr>
          <w:trHeight w:val="464"/>
        </w:trPr>
        <w:tc>
          <w:tcPr>
            <w:tcW w:w="1606" w:type="dxa"/>
            <w:vMerge/>
            <w:hideMark/>
          </w:tcPr>
          <w:p w14:paraId="59E8A963" w14:textId="77777777" w:rsidR="006E6903" w:rsidRPr="008D56A8" w:rsidRDefault="006E6903" w:rsidP="000B0E27">
            <w:pPr>
              <w:spacing w:before="40" w:after="40" w:line="240" w:lineRule="auto"/>
              <w:jc w:val="both"/>
              <w:rPr>
                <w:rFonts w:ascii="Cambria" w:hAnsi="Cambria" w:cs="Calibri"/>
                <w:i/>
                <w:color w:val="000000"/>
                <w:sz w:val="24"/>
                <w:szCs w:val="24"/>
              </w:rPr>
            </w:pPr>
          </w:p>
        </w:tc>
        <w:tc>
          <w:tcPr>
            <w:tcW w:w="1506" w:type="dxa"/>
            <w:vMerge/>
            <w:hideMark/>
          </w:tcPr>
          <w:p w14:paraId="4DB7104F" w14:textId="77777777" w:rsidR="006E6903" w:rsidRPr="008D56A8" w:rsidRDefault="006E6903" w:rsidP="000B0E27">
            <w:pPr>
              <w:spacing w:before="40" w:after="40" w:line="240" w:lineRule="auto"/>
              <w:jc w:val="both"/>
              <w:rPr>
                <w:rFonts w:ascii="Cambria" w:hAnsi="Cambria" w:cs="Calibri"/>
                <w:i/>
                <w:color w:val="000000"/>
                <w:sz w:val="24"/>
                <w:szCs w:val="24"/>
              </w:rPr>
            </w:pPr>
          </w:p>
        </w:tc>
        <w:tc>
          <w:tcPr>
            <w:tcW w:w="842" w:type="dxa"/>
            <w:vMerge/>
            <w:hideMark/>
          </w:tcPr>
          <w:p w14:paraId="02F97C45" w14:textId="77777777" w:rsidR="006E6903" w:rsidRPr="008D56A8" w:rsidRDefault="006E6903" w:rsidP="000B0E27">
            <w:pPr>
              <w:spacing w:before="40" w:after="40" w:line="240" w:lineRule="auto"/>
              <w:jc w:val="both"/>
              <w:rPr>
                <w:rFonts w:ascii="Cambria" w:hAnsi="Cambria" w:cs="Calibri"/>
                <w:i/>
                <w:color w:val="000000"/>
                <w:sz w:val="24"/>
                <w:szCs w:val="24"/>
              </w:rPr>
            </w:pPr>
          </w:p>
        </w:tc>
        <w:tc>
          <w:tcPr>
            <w:tcW w:w="916" w:type="dxa"/>
            <w:vMerge/>
            <w:hideMark/>
          </w:tcPr>
          <w:p w14:paraId="3821272D" w14:textId="77777777" w:rsidR="006E6903" w:rsidRPr="008D56A8" w:rsidRDefault="006E6903" w:rsidP="000B0E27">
            <w:pPr>
              <w:spacing w:before="40" w:after="40" w:line="240" w:lineRule="auto"/>
              <w:jc w:val="both"/>
              <w:rPr>
                <w:rFonts w:ascii="Cambria" w:hAnsi="Cambria" w:cs="Calibri"/>
                <w:i/>
                <w:color w:val="000000"/>
                <w:sz w:val="24"/>
                <w:szCs w:val="24"/>
              </w:rPr>
            </w:pPr>
          </w:p>
        </w:tc>
        <w:tc>
          <w:tcPr>
            <w:tcW w:w="2051" w:type="dxa"/>
            <w:vMerge/>
            <w:hideMark/>
          </w:tcPr>
          <w:p w14:paraId="6AE8C775" w14:textId="77777777" w:rsidR="006E6903" w:rsidRPr="008D56A8" w:rsidRDefault="006E6903" w:rsidP="000B0E27">
            <w:pPr>
              <w:spacing w:before="40" w:after="40" w:line="240" w:lineRule="auto"/>
              <w:jc w:val="both"/>
              <w:rPr>
                <w:rFonts w:ascii="Cambria" w:hAnsi="Cambria" w:cs="Calibri"/>
                <w:i/>
                <w:color w:val="000000"/>
                <w:sz w:val="24"/>
                <w:szCs w:val="24"/>
              </w:rPr>
            </w:pPr>
          </w:p>
        </w:tc>
        <w:tc>
          <w:tcPr>
            <w:tcW w:w="2057" w:type="dxa"/>
            <w:vMerge/>
            <w:hideMark/>
          </w:tcPr>
          <w:p w14:paraId="7F38C9BD" w14:textId="77777777" w:rsidR="006E6903" w:rsidRPr="008D56A8" w:rsidRDefault="006E6903" w:rsidP="000B0E27">
            <w:pPr>
              <w:spacing w:before="40" w:after="40" w:line="240" w:lineRule="auto"/>
              <w:jc w:val="both"/>
              <w:rPr>
                <w:rFonts w:ascii="Cambria" w:hAnsi="Cambria" w:cs="Calibri"/>
                <w:i/>
                <w:color w:val="000000"/>
                <w:sz w:val="24"/>
                <w:szCs w:val="24"/>
              </w:rPr>
            </w:pPr>
          </w:p>
        </w:tc>
      </w:tr>
      <w:tr w:rsidR="006E6903" w:rsidRPr="008D56A8" w14:paraId="51465825" w14:textId="77777777" w:rsidTr="006E6903">
        <w:trPr>
          <w:trHeight w:val="464"/>
        </w:trPr>
        <w:tc>
          <w:tcPr>
            <w:tcW w:w="1606" w:type="dxa"/>
            <w:vMerge w:val="restart"/>
            <w:shd w:val="clear" w:color="auto" w:fill="auto"/>
            <w:noWrap/>
            <w:hideMark/>
          </w:tcPr>
          <w:p w14:paraId="603B2358" w14:textId="77777777" w:rsidR="006E6903" w:rsidRPr="008D56A8" w:rsidRDefault="006E6903" w:rsidP="000B0E27">
            <w:pPr>
              <w:spacing w:before="40" w:after="40" w:line="240" w:lineRule="auto"/>
              <w:jc w:val="both"/>
              <w:rPr>
                <w:rFonts w:ascii="Cambria" w:hAnsi="Cambria" w:cs="Calibri"/>
                <w:i/>
                <w:color w:val="000000"/>
                <w:sz w:val="24"/>
                <w:szCs w:val="24"/>
              </w:rPr>
            </w:pPr>
            <w:r w:rsidRPr="008D56A8">
              <w:rPr>
                <w:rFonts w:ascii="Cambria" w:hAnsi="Cambria" w:cs="Calibri"/>
                <w:i/>
                <w:color w:val="000000"/>
                <w:sz w:val="24"/>
                <w:szCs w:val="24"/>
              </w:rPr>
              <w:t>Interbank</w:t>
            </w:r>
          </w:p>
        </w:tc>
        <w:tc>
          <w:tcPr>
            <w:tcW w:w="1506" w:type="dxa"/>
            <w:vMerge w:val="restart"/>
            <w:shd w:val="clear" w:color="auto" w:fill="auto"/>
            <w:noWrap/>
            <w:hideMark/>
          </w:tcPr>
          <w:p w14:paraId="57C7CED1" w14:textId="77777777" w:rsidR="006E6903" w:rsidRPr="008D56A8" w:rsidRDefault="006E6903" w:rsidP="000B0E27">
            <w:pPr>
              <w:spacing w:before="40" w:after="40" w:line="240" w:lineRule="auto"/>
              <w:jc w:val="both"/>
              <w:rPr>
                <w:rFonts w:ascii="Cambria" w:hAnsi="Cambria" w:cs="Calibri"/>
                <w:i/>
                <w:color w:val="000000"/>
                <w:sz w:val="24"/>
                <w:szCs w:val="24"/>
              </w:rPr>
            </w:pPr>
            <w:r w:rsidRPr="008D56A8">
              <w:rPr>
                <w:rFonts w:ascii="Cambria" w:hAnsi="Cambria" w:cs="Calibri"/>
                <w:i/>
                <w:color w:val="000000"/>
                <w:sz w:val="24"/>
                <w:szCs w:val="24"/>
              </w:rPr>
              <w:t> +1</w:t>
            </w:r>
          </w:p>
        </w:tc>
        <w:tc>
          <w:tcPr>
            <w:tcW w:w="842" w:type="dxa"/>
            <w:vMerge w:val="restart"/>
            <w:shd w:val="clear" w:color="auto" w:fill="auto"/>
            <w:noWrap/>
            <w:hideMark/>
          </w:tcPr>
          <w:p w14:paraId="27561EB0" w14:textId="77777777" w:rsidR="006E6903" w:rsidRPr="008D56A8" w:rsidRDefault="006E6903" w:rsidP="000B0E27">
            <w:pPr>
              <w:spacing w:before="40" w:after="40" w:line="240" w:lineRule="auto"/>
              <w:jc w:val="both"/>
              <w:rPr>
                <w:rFonts w:ascii="Cambria" w:hAnsi="Cambria" w:cs="Calibri"/>
                <w:i/>
                <w:color w:val="000000"/>
                <w:sz w:val="24"/>
                <w:szCs w:val="24"/>
              </w:rPr>
            </w:pPr>
          </w:p>
        </w:tc>
        <w:tc>
          <w:tcPr>
            <w:tcW w:w="916" w:type="dxa"/>
            <w:vMerge w:val="restart"/>
            <w:shd w:val="clear" w:color="auto" w:fill="auto"/>
            <w:noWrap/>
            <w:hideMark/>
          </w:tcPr>
          <w:p w14:paraId="2DE41BF5" w14:textId="77777777" w:rsidR="006E6903" w:rsidRPr="008D56A8" w:rsidRDefault="006E6903" w:rsidP="000B0E27">
            <w:pPr>
              <w:spacing w:before="40" w:after="40" w:line="240" w:lineRule="auto"/>
              <w:jc w:val="both"/>
              <w:rPr>
                <w:rFonts w:ascii="Cambria" w:hAnsi="Cambria" w:cs="Calibri"/>
                <w:i/>
                <w:color w:val="000000"/>
                <w:sz w:val="24"/>
                <w:szCs w:val="24"/>
              </w:rPr>
            </w:pPr>
            <w:r w:rsidRPr="008D56A8">
              <w:rPr>
                <w:rFonts w:ascii="Cambria" w:hAnsi="Cambria" w:cs="Calibri"/>
                <w:i/>
                <w:color w:val="000000"/>
                <w:sz w:val="24"/>
                <w:szCs w:val="24"/>
              </w:rPr>
              <w:t>Spot</w:t>
            </w:r>
          </w:p>
        </w:tc>
        <w:tc>
          <w:tcPr>
            <w:tcW w:w="2051" w:type="dxa"/>
            <w:vMerge w:val="restart"/>
            <w:shd w:val="clear" w:color="auto" w:fill="auto"/>
            <w:noWrap/>
            <w:hideMark/>
          </w:tcPr>
          <w:p w14:paraId="23114D90" w14:textId="77777777" w:rsidR="006E6903" w:rsidRPr="008D56A8" w:rsidRDefault="006E6903" w:rsidP="000B0E27">
            <w:pPr>
              <w:spacing w:before="40" w:after="40" w:line="240" w:lineRule="auto"/>
              <w:jc w:val="both"/>
              <w:rPr>
                <w:rFonts w:ascii="Cambria" w:hAnsi="Cambria" w:cs="Calibri"/>
                <w:i/>
                <w:color w:val="000000"/>
                <w:sz w:val="24"/>
                <w:szCs w:val="24"/>
              </w:rPr>
            </w:pPr>
            <w:r w:rsidRPr="008D56A8">
              <w:rPr>
                <w:rFonts w:ascii="Cambria" w:hAnsi="Cambria" w:cs="Calibri"/>
                <w:i/>
                <w:color w:val="000000"/>
                <w:sz w:val="24"/>
                <w:szCs w:val="24"/>
              </w:rPr>
              <w:t>+1</w:t>
            </w:r>
          </w:p>
        </w:tc>
        <w:tc>
          <w:tcPr>
            <w:tcW w:w="2057" w:type="dxa"/>
            <w:vMerge w:val="restart"/>
            <w:shd w:val="clear" w:color="auto" w:fill="auto"/>
            <w:noWrap/>
            <w:hideMark/>
          </w:tcPr>
          <w:p w14:paraId="69D952B2" w14:textId="77777777" w:rsidR="006E6903" w:rsidRPr="008D56A8" w:rsidRDefault="006E6903" w:rsidP="000B0E27">
            <w:pPr>
              <w:spacing w:before="40" w:after="40" w:line="240" w:lineRule="auto"/>
              <w:jc w:val="both"/>
              <w:rPr>
                <w:rFonts w:ascii="Cambria" w:hAnsi="Cambria" w:cs="Calibri"/>
                <w:i/>
                <w:color w:val="000000"/>
                <w:sz w:val="24"/>
                <w:szCs w:val="24"/>
              </w:rPr>
            </w:pPr>
            <w:r w:rsidRPr="008D56A8">
              <w:rPr>
                <w:rFonts w:ascii="Cambria" w:hAnsi="Cambria" w:cs="Calibri"/>
                <w:i/>
                <w:color w:val="000000"/>
                <w:sz w:val="24"/>
                <w:szCs w:val="24"/>
              </w:rPr>
              <w:t>Maturity Gap</w:t>
            </w:r>
          </w:p>
        </w:tc>
      </w:tr>
      <w:tr w:rsidR="006E6903" w:rsidRPr="008D56A8" w14:paraId="094B7D26" w14:textId="77777777" w:rsidTr="006E6903">
        <w:trPr>
          <w:trHeight w:val="464"/>
        </w:trPr>
        <w:tc>
          <w:tcPr>
            <w:tcW w:w="1606" w:type="dxa"/>
            <w:vMerge/>
            <w:hideMark/>
          </w:tcPr>
          <w:p w14:paraId="12B06959" w14:textId="77777777" w:rsidR="006E6903" w:rsidRPr="008D56A8" w:rsidRDefault="006E6903" w:rsidP="000B0E27">
            <w:pPr>
              <w:spacing w:before="40" w:after="40" w:line="240" w:lineRule="auto"/>
              <w:jc w:val="both"/>
              <w:rPr>
                <w:rFonts w:ascii="Cambria" w:hAnsi="Cambria" w:cs="Calibri"/>
                <w:i/>
                <w:color w:val="000000"/>
                <w:sz w:val="24"/>
                <w:szCs w:val="24"/>
              </w:rPr>
            </w:pPr>
          </w:p>
        </w:tc>
        <w:tc>
          <w:tcPr>
            <w:tcW w:w="1506" w:type="dxa"/>
            <w:vMerge/>
            <w:hideMark/>
          </w:tcPr>
          <w:p w14:paraId="14C63002" w14:textId="77777777" w:rsidR="006E6903" w:rsidRPr="008D56A8" w:rsidRDefault="006E6903" w:rsidP="000B0E27">
            <w:pPr>
              <w:spacing w:before="40" w:after="40" w:line="240" w:lineRule="auto"/>
              <w:jc w:val="both"/>
              <w:rPr>
                <w:rFonts w:ascii="Cambria" w:hAnsi="Cambria" w:cs="Calibri"/>
                <w:i/>
                <w:color w:val="000000"/>
                <w:sz w:val="24"/>
                <w:szCs w:val="24"/>
              </w:rPr>
            </w:pPr>
          </w:p>
        </w:tc>
        <w:tc>
          <w:tcPr>
            <w:tcW w:w="842" w:type="dxa"/>
            <w:vMerge/>
            <w:hideMark/>
          </w:tcPr>
          <w:p w14:paraId="122C8ACE" w14:textId="77777777" w:rsidR="006E6903" w:rsidRPr="008D56A8" w:rsidRDefault="006E6903" w:rsidP="000B0E27">
            <w:pPr>
              <w:spacing w:before="40" w:after="40" w:line="240" w:lineRule="auto"/>
              <w:jc w:val="both"/>
              <w:rPr>
                <w:rFonts w:ascii="Cambria" w:hAnsi="Cambria" w:cs="Calibri"/>
                <w:i/>
                <w:color w:val="000000"/>
                <w:sz w:val="24"/>
                <w:szCs w:val="24"/>
              </w:rPr>
            </w:pPr>
          </w:p>
        </w:tc>
        <w:tc>
          <w:tcPr>
            <w:tcW w:w="916" w:type="dxa"/>
            <w:vMerge/>
            <w:hideMark/>
          </w:tcPr>
          <w:p w14:paraId="51D5BEA7" w14:textId="77777777" w:rsidR="006E6903" w:rsidRPr="008D56A8" w:rsidRDefault="006E6903" w:rsidP="000B0E27">
            <w:pPr>
              <w:spacing w:before="40" w:after="40" w:line="240" w:lineRule="auto"/>
              <w:jc w:val="both"/>
              <w:rPr>
                <w:rFonts w:ascii="Cambria" w:hAnsi="Cambria" w:cs="Calibri"/>
                <w:i/>
                <w:color w:val="000000"/>
                <w:sz w:val="24"/>
                <w:szCs w:val="24"/>
              </w:rPr>
            </w:pPr>
          </w:p>
        </w:tc>
        <w:tc>
          <w:tcPr>
            <w:tcW w:w="2051" w:type="dxa"/>
            <w:vMerge/>
            <w:hideMark/>
          </w:tcPr>
          <w:p w14:paraId="0FFFE0E4" w14:textId="77777777" w:rsidR="006E6903" w:rsidRPr="008D56A8" w:rsidRDefault="006E6903" w:rsidP="000B0E27">
            <w:pPr>
              <w:spacing w:before="40" w:after="40" w:line="240" w:lineRule="auto"/>
              <w:jc w:val="both"/>
              <w:rPr>
                <w:rFonts w:ascii="Cambria" w:hAnsi="Cambria" w:cs="Calibri"/>
                <w:i/>
                <w:color w:val="000000"/>
                <w:sz w:val="24"/>
                <w:szCs w:val="24"/>
              </w:rPr>
            </w:pPr>
          </w:p>
        </w:tc>
        <w:tc>
          <w:tcPr>
            <w:tcW w:w="2057" w:type="dxa"/>
            <w:vMerge/>
            <w:hideMark/>
          </w:tcPr>
          <w:p w14:paraId="66634499" w14:textId="77777777" w:rsidR="006E6903" w:rsidRPr="008D56A8" w:rsidRDefault="006E6903" w:rsidP="000B0E27">
            <w:pPr>
              <w:spacing w:before="40" w:after="40" w:line="240" w:lineRule="auto"/>
              <w:jc w:val="both"/>
              <w:rPr>
                <w:rFonts w:ascii="Cambria" w:hAnsi="Cambria" w:cs="Calibri"/>
                <w:i/>
                <w:color w:val="000000"/>
                <w:sz w:val="24"/>
                <w:szCs w:val="24"/>
              </w:rPr>
            </w:pPr>
          </w:p>
        </w:tc>
      </w:tr>
    </w:tbl>
    <w:p w14:paraId="761EB427" w14:textId="77777777" w:rsidR="00815104" w:rsidRPr="008D56A8" w:rsidRDefault="00815104" w:rsidP="006E6903">
      <w:pPr>
        <w:pStyle w:val="ListParagraph"/>
        <w:numPr>
          <w:ilvl w:val="0"/>
          <w:numId w:val="13"/>
        </w:numPr>
        <w:spacing w:before="240" w:after="240" w:line="240" w:lineRule="auto"/>
        <w:ind w:left="709" w:hanging="567"/>
        <w:contextualSpacing w:val="0"/>
        <w:jc w:val="both"/>
        <w:rPr>
          <w:rFonts w:ascii="Cambria" w:hAnsi="Cambria" w:cs="Times New Roman"/>
          <w:sz w:val="24"/>
          <w:szCs w:val="24"/>
        </w:rPr>
      </w:pPr>
      <w:r w:rsidRPr="008D56A8">
        <w:rPr>
          <w:rFonts w:ascii="Cambria" w:hAnsi="Cambria" w:cs="Times New Roman"/>
          <w:sz w:val="24"/>
          <w:szCs w:val="24"/>
        </w:rPr>
        <w:t>The requirement of USD by the customer on value today and bank’s purchase deal of USD value spot creates a maturity mismatch in the NOSTRO account of USD. Bank is oversold in Cash and overbought in USD. To cover the maturity gap (oversold in cash and overbought in spot) the bank has to do a buy/sell swap in USD/INR cash over spot.</w:t>
      </w:r>
    </w:p>
    <w:p w14:paraId="12F23960" w14:textId="77777777" w:rsidR="00815104" w:rsidRPr="008D56A8" w:rsidRDefault="00815104" w:rsidP="006E6903">
      <w:pPr>
        <w:pStyle w:val="ListParagraph"/>
        <w:numPr>
          <w:ilvl w:val="1"/>
          <w:numId w:val="10"/>
        </w:numPr>
        <w:spacing w:after="240" w:line="240" w:lineRule="auto"/>
        <w:ind w:left="1134" w:hanging="425"/>
        <w:contextualSpacing w:val="0"/>
        <w:jc w:val="both"/>
        <w:rPr>
          <w:rFonts w:ascii="Cambria" w:hAnsi="Cambria"/>
          <w:i/>
          <w:sz w:val="24"/>
          <w:szCs w:val="24"/>
        </w:rPr>
      </w:pPr>
      <w:r w:rsidRPr="008D56A8">
        <w:rPr>
          <w:rFonts w:ascii="Cambria" w:hAnsi="Cambria"/>
          <w:i/>
          <w:sz w:val="24"/>
          <w:szCs w:val="24"/>
        </w:rPr>
        <w:t>Buy USD / Sell INR value cash</w:t>
      </w:r>
    </w:p>
    <w:p w14:paraId="718FDF6E" w14:textId="77777777" w:rsidR="00815104" w:rsidRPr="008D56A8" w:rsidRDefault="00815104" w:rsidP="006E6903">
      <w:pPr>
        <w:pStyle w:val="ListParagraph"/>
        <w:numPr>
          <w:ilvl w:val="1"/>
          <w:numId w:val="10"/>
        </w:numPr>
        <w:spacing w:after="240" w:line="240" w:lineRule="auto"/>
        <w:ind w:left="1134" w:hanging="425"/>
        <w:contextualSpacing w:val="0"/>
        <w:jc w:val="both"/>
        <w:rPr>
          <w:rFonts w:ascii="Cambria" w:hAnsi="Cambria"/>
          <w:i/>
          <w:sz w:val="24"/>
          <w:szCs w:val="24"/>
        </w:rPr>
      </w:pPr>
      <w:r w:rsidRPr="008D56A8">
        <w:rPr>
          <w:rFonts w:ascii="Cambria" w:hAnsi="Cambria"/>
          <w:i/>
          <w:sz w:val="24"/>
          <w:szCs w:val="24"/>
        </w:rPr>
        <w:t>Sell USD / Buy INR value spot,</w:t>
      </w:r>
    </w:p>
    <w:tbl>
      <w:tblPr>
        <w:tblW w:w="8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1923"/>
        <w:gridCol w:w="1071"/>
        <w:gridCol w:w="1171"/>
        <w:gridCol w:w="1401"/>
        <w:gridCol w:w="1277"/>
      </w:tblGrid>
      <w:tr w:rsidR="00815104" w:rsidRPr="008D56A8" w14:paraId="22441D5D" w14:textId="77777777" w:rsidTr="006E6903">
        <w:trPr>
          <w:trHeight w:val="69"/>
        </w:trPr>
        <w:tc>
          <w:tcPr>
            <w:tcW w:w="0" w:type="auto"/>
            <w:shd w:val="clear" w:color="auto" w:fill="auto"/>
            <w:noWrap/>
            <w:vAlign w:val="center"/>
          </w:tcPr>
          <w:p w14:paraId="400D3554" w14:textId="77777777" w:rsidR="00815104" w:rsidRPr="008D56A8" w:rsidRDefault="00815104" w:rsidP="006E6903">
            <w:pPr>
              <w:spacing w:before="40" w:after="40" w:line="240" w:lineRule="auto"/>
              <w:jc w:val="both"/>
              <w:rPr>
                <w:rFonts w:ascii="Cambria" w:hAnsi="Cambria" w:cs="Calibri"/>
                <w:i/>
                <w:color w:val="000000"/>
                <w:sz w:val="24"/>
                <w:szCs w:val="24"/>
              </w:rPr>
            </w:pPr>
          </w:p>
        </w:tc>
        <w:tc>
          <w:tcPr>
            <w:tcW w:w="0" w:type="auto"/>
            <w:shd w:val="clear" w:color="auto" w:fill="auto"/>
            <w:noWrap/>
            <w:vAlign w:val="center"/>
          </w:tcPr>
          <w:p w14:paraId="55C3ABA9" w14:textId="77777777" w:rsidR="00815104" w:rsidRPr="008D56A8" w:rsidRDefault="00815104" w:rsidP="006E6903">
            <w:pPr>
              <w:spacing w:before="40" w:after="40" w:line="240" w:lineRule="auto"/>
              <w:rPr>
                <w:rFonts w:ascii="Cambria" w:hAnsi="Cambria" w:cs="Calibri"/>
                <w:i/>
                <w:color w:val="000000"/>
                <w:sz w:val="24"/>
                <w:szCs w:val="24"/>
              </w:rPr>
            </w:pPr>
            <w:r w:rsidRPr="008D56A8">
              <w:rPr>
                <w:rFonts w:ascii="Cambria" w:hAnsi="Cambria" w:cs="Calibri"/>
                <w:i/>
                <w:color w:val="000000"/>
                <w:sz w:val="24"/>
                <w:szCs w:val="24"/>
              </w:rPr>
              <w:t xml:space="preserve">Purchase </w:t>
            </w:r>
          </w:p>
        </w:tc>
        <w:tc>
          <w:tcPr>
            <w:tcW w:w="0" w:type="auto"/>
            <w:shd w:val="clear" w:color="auto" w:fill="auto"/>
            <w:noWrap/>
            <w:vAlign w:val="center"/>
          </w:tcPr>
          <w:p w14:paraId="4E9D4B8F" w14:textId="77777777" w:rsidR="00815104" w:rsidRPr="008D56A8" w:rsidRDefault="00815104" w:rsidP="006E6903">
            <w:pPr>
              <w:spacing w:before="40" w:after="40" w:line="240" w:lineRule="auto"/>
              <w:jc w:val="both"/>
              <w:rPr>
                <w:rFonts w:ascii="Cambria" w:hAnsi="Cambria" w:cs="Calibri"/>
                <w:i/>
                <w:color w:val="000000"/>
                <w:sz w:val="24"/>
                <w:szCs w:val="24"/>
              </w:rPr>
            </w:pPr>
            <w:r w:rsidRPr="008D56A8">
              <w:rPr>
                <w:rFonts w:ascii="Cambria" w:hAnsi="Cambria" w:cs="Calibri"/>
                <w:i/>
                <w:color w:val="000000"/>
                <w:sz w:val="24"/>
                <w:szCs w:val="24"/>
              </w:rPr>
              <w:t>Sale</w:t>
            </w:r>
          </w:p>
        </w:tc>
        <w:tc>
          <w:tcPr>
            <w:tcW w:w="0" w:type="auto"/>
            <w:shd w:val="clear" w:color="auto" w:fill="auto"/>
            <w:noWrap/>
            <w:vAlign w:val="center"/>
          </w:tcPr>
          <w:p w14:paraId="03688CA3" w14:textId="77777777" w:rsidR="00815104" w:rsidRPr="008D56A8" w:rsidRDefault="00815104" w:rsidP="006E6903">
            <w:pPr>
              <w:spacing w:before="40" w:after="40" w:line="240" w:lineRule="auto"/>
              <w:jc w:val="both"/>
              <w:rPr>
                <w:rFonts w:ascii="Cambria" w:hAnsi="Cambria" w:cs="Calibri"/>
                <w:i/>
                <w:color w:val="000000"/>
                <w:sz w:val="24"/>
                <w:szCs w:val="24"/>
              </w:rPr>
            </w:pPr>
          </w:p>
        </w:tc>
        <w:tc>
          <w:tcPr>
            <w:tcW w:w="0" w:type="auto"/>
            <w:shd w:val="clear" w:color="auto" w:fill="auto"/>
            <w:noWrap/>
            <w:vAlign w:val="center"/>
          </w:tcPr>
          <w:p w14:paraId="5CE7FAF7" w14:textId="77777777" w:rsidR="00815104" w:rsidRPr="008D56A8" w:rsidRDefault="00815104" w:rsidP="006E6903">
            <w:pPr>
              <w:spacing w:before="40" w:after="40" w:line="240" w:lineRule="auto"/>
              <w:jc w:val="both"/>
              <w:rPr>
                <w:rFonts w:ascii="Cambria" w:hAnsi="Cambria" w:cs="Calibri"/>
                <w:i/>
                <w:noProof/>
                <w:color w:val="000000"/>
                <w:sz w:val="24"/>
                <w:szCs w:val="24"/>
              </w:rPr>
            </w:pPr>
            <w:r w:rsidRPr="008D56A8">
              <w:rPr>
                <w:rFonts w:ascii="Cambria" w:hAnsi="Cambria" w:cs="Calibri"/>
                <w:i/>
                <w:noProof/>
                <w:color w:val="000000"/>
                <w:sz w:val="24"/>
                <w:szCs w:val="24"/>
              </w:rPr>
              <w:t>Credit</w:t>
            </w:r>
          </w:p>
        </w:tc>
        <w:tc>
          <w:tcPr>
            <w:tcW w:w="0" w:type="auto"/>
            <w:shd w:val="clear" w:color="auto" w:fill="auto"/>
            <w:noWrap/>
            <w:vAlign w:val="center"/>
          </w:tcPr>
          <w:p w14:paraId="4A93C6F2" w14:textId="77777777" w:rsidR="00815104" w:rsidRPr="008D56A8" w:rsidRDefault="00815104" w:rsidP="006E6903">
            <w:pPr>
              <w:spacing w:before="40" w:after="40" w:line="240" w:lineRule="auto"/>
              <w:jc w:val="both"/>
              <w:rPr>
                <w:rFonts w:ascii="Cambria" w:hAnsi="Cambria" w:cs="Calibri"/>
                <w:i/>
                <w:color w:val="000000"/>
                <w:sz w:val="24"/>
                <w:szCs w:val="24"/>
              </w:rPr>
            </w:pPr>
            <w:r w:rsidRPr="008D56A8">
              <w:rPr>
                <w:rFonts w:ascii="Cambria" w:hAnsi="Cambria" w:cs="Calibri"/>
                <w:i/>
                <w:color w:val="000000"/>
                <w:sz w:val="24"/>
                <w:szCs w:val="24"/>
              </w:rPr>
              <w:t>Debit</w:t>
            </w:r>
          </w:p>
        </w:tc>
      </w:tr>
      <w:tr w:rsidR="00815104" w:rsidRPr="008D56A8" w14:paraId="36964F73" w14:textId="77777777" w:rsidTr="006E6903">
        <w:trPr>
          <w:trHeight w:val="464"/>
        </w:trPr>
        <w:tc>
          <w:tcPr>
            <w:tcW w:w="0" w:type="auto"/>
            <w:vMerge w:val="restart"/>
            <w:shd w:val="clear" w:color="auto" w:fill="auto"/>
            <w:noWrap/>
            <w:vAlign w:val="center"/>
            <w:hideMark/>
          </w:tcPr>
          <w:p w14:paraId="2A273E65" w14:textId="77777777" w:rsidR="00815104" w:rsidRPr="008D56A8" w:rsidRDefault="00815104" w:rsidP="006E6903">
            <w:pPr>
              <w:spacing w:before="40" w:after="40" w:line="240" w:lineRule="auto"/>
              <w:jc w:val="both"/>
              <w:rPr>
                <w:rFonts w:ascii="Cambria" w:hAnsi="Cambria" w:cs="Calibri"/>
                <w:i/>
                <w:color w:val="000000"/>
                <w:sz w:val="24"/>
                <w:szCs w:val="24"/>
              </w:rPr>
            </w:pPr>
            <w:r w:rsidRPr="008D56A8">
              <w:rPr>
                <w:rFonts w:ascii="Cambria" w:hAnsi="Cambria" w:cs="Calibri"/>
                <w:i/>
                <w:color w:val="000000"/>
                <w:sz w:val="24"/>
                <w:szCs w:val="24"/>
              </w:rPr>
              <w:t>Customer</w:t>
            </w:r>
          </w:p>
        </w:tc>
        <w:tc>
          <w:tcPr>
            <w:tcW w:w="0" w:type="auto"/>
            <w:vMerge w:val="restart"/>
            <w:shd w:val="clear" w:color="auto" w:fill="auto"/>
            <w:noWrap/>
            <w:vAlign w:val="center"/>
            <w:hideMark/>
          </w:tcPr>
          <w:p w14:paraId="3E9178B7" w14:textId="77777777" w:rsidR="00815104" w:rsidRPr="008D56A8" w:rsidRDefault="00815104" w:rsidP="006E6903">
            <w:pPr>
              <w:spacing w:before="40" w:after="40" w:line="240" w:lineRule="auto"/>
              <w:jc w:val="both"/>
              <w:rPr>
                <w:rFonts w:ascii="Cambria" w:hAnsi="Cambria" w:cs="Calibri"/>
                <w:i/>
                <w:color w:val="000000"/>
                <w:sz w:val="24"/>
                <w:szCs w:val="24"/>
              </w:rPr>
            </w:pPr>
          </w:p>
        </w:tc>
        <w:tc>
          <w:tcPr>
            <w:tcW w:w="0" w:type="auto"/>
            <w:vMerge w:val="restart"/>
            <w:shd w:val="clear" w:color="auto" w:fill="auto"/>
            <w:noWrap/>
            <w:vAlign w:val="center"/>
            <w:hideMark/>
          </w:tcPr>
          <w:p w14:paraId="6DD0DE04" w14:textId="77777777" w:rsidR="00815104" w:rsidRPr="008D56A8" w:rsidRDefault="00815104" w:rsidP="006E6903">
            <w:pPr>
              <w:spacing w:before="40" w:after="40" w:line="240" w:lineRule="auto"/>
              <w:jc w:val="both"/>
              <w:rPr>
                <w:rFonts w:ascii="Cambria" w:hAnsi="Cambria" w:cs="Calibri"/>
                <w:i/>
                <w:color w:val="000000"/>
                <w:sz w:val="24"/>
                <w:szCs w:val="24"/>
              </w:rPr>
            </w:pPr>
            <w:r w:rsidRPr="008D56A8">
              <w:rPr>
                <w:rFonts w:ascii="Cambria" w:hAnsi="Cambria" w:cs="Calibri"/>
                <w:i/>
                <w:color w:val="000000"/>
                <w:sz w:val="24"/>
                <w:szCs w:val="24"/>
              </w:rPr>
              <w:t>-1</w:t>
            </w:r>
          </w:p>
        </w:tc>
        <w:tc>
          <w:tcPr>
            <w:tcW w:w="0" w:type="auto"/>
            <w:vMerge w:val="restart"/>
            <w:shd w:val="clear" w:color="auto" w:fill="auto"/>
            <w:noWrap/>
            <w:vAlign w:val="center"/>
            <w:hideMark/>
          </w:tcPr>
          <w:p w14:paraId="00E241FB" w14:textId="77777777" w:rsidR="00815104" w:rsidRPr="008D56A8" w:rsidRDefault="00815104" w:rsidP="006E6903">
            <w:pPr>
              <w:spacing w:before="40" w:after="40" w:line="240" w:lineRule="auto"/>
              <w:jc w:val="both"/>
              <w:rPr>
                <w:rFonts w:ascii="Cambria" w:hAnsi="Cambria" w:cs="Calibri"/>
                <w:i/>
                <w:color w:val="000000"/>
                <w:sz w:val="24"/>
                <w:szCs w:val="24"/>
              </w:rPr>
            </w:pPr>
            <w:r w:rsidRPr="008D56A8">
              <w:rPr>
                <w:rFonts w:ascii="Cambria" w:hAnsi="Cambria" w:cs="Calibri"/>
                <w:i/>
                <w:color w:val="000000"/>
                <w:sz w:val="24"/>
                <w:szCs w:val="24"/>
              </w:rPr>
              <w:t>Cash</w:t>
            </w:r>
          </w:p>
        </w:tc>
        <w:tc>
          <w:tcPr>
            <w:tcW w:w="0" w:type="auto"/>
            <w:vMerge w:val="restart"/>
            <w:shd w:val="clear" w:color="auto" w:fill="auto"/>
            <w:noWrap/>
            <w:vAlign w:val="center"/>
            <w:hideMark/>
          </w:tcPr>
          <w:p w14:paraId="0309FDD9" w14:textId="77777777" w:rsidR="00815104" w:rsidRPr="008D56A8" w:rsidRDefault="00815104" w:rsidP="006E6903">
            <w:pPr>
              <w:spacing w:before="40" w:after="40" w:line="240" w:lineRule="auto"/>
              <w:jc w:val="both"/>
              <w:rPr>
                <w:rFonts w:ascii="Cambria" w:hAnsi="Cambria" w:cs="Calibri"/>
                <w:i/>
                <w:color w:val="000000"/>
                <w:sz w:val="24"/>
                <w:szCs w:val="24"/>
              </w:rPr>
            </w:pPr>
            <w:r w:rsidRPr="008D56A8">
              <w:rPr>
                <w:rFonts w:ascii="Cambria" w:hAnsi="Cambria" w:cs="Calibri"/>
                <w:i/>
                <w:color w:val="000000"/>
                <w:sz w:val="24"/>
                <w:szCs w:val="24"/>
              </w:rPr>
              <w:t>Buy</w:t>
            </w:r>
          </w:p>
        </w:tc>
        <w:tc>
          <w:tcPr>
            <w:tcW w:w="0" w:type="auto"/>
            <w:vMerge w:val="restart"/>
            <w:shd w:val="clear" w:color="auto" w:fill="auto"/>
            <w:noWrap/>
            <w:vAlign w:val="center"/>
            <w:hideMark/>
          </w:tcPr>
          <w:p w14:paraId="315C2222" w14:textId="77777777" w:rsidR="00815104" w:rsidRPr="008D56A8" w:rsidRDefault="00815104" w:rsidP="006E6903">
            <w:pPr>
              <w:spacing w:before="40" w:after="40" w:line="240" w:lineRule="auto"/>
              <w:jc w:val="both"/>
              <w:rPr>
                <w:rFonts w:ascii="Cambria" w:hAnsi="Cambria" w:cs="Calibri"/>
                <w:i/>
                <w:color w:val="000000"/>
                <w:sz w:val="24"/>
                <w:szCs w:val="24"/>
              </w:rPr>
            </w:pPr>
            <w:r w:rsidRPr="008D56A8">
              <w:rPr>
                <w:rFonts w:ascii="Cambria" w:hAnsi="Cambria" w:cs="Calibri"/>
                <w:i/>
                <w:color w:val="000000"/>
                <w:sz w:val="24"/>
                <w:szCs w:val="24"/>
              </w:rPr>
              <w:t> -1</w:t>
            </w:r>
          </w:p>
        </w:tc>
      </w:tr>
      <w:tr w:rsidR="00815104" w:rsidRPr="008D56A8" w14:paraId="32C2209E" w14:textId="77777777" w:rsidTr="006E6903">
        <w:trPr>
          <w:trHeight w:val="464"/>
        </w:trPr>
        <w:tc>
          <w:tcPr>
            <w:tcW w:w="0" w:type="auto"/>
            <w:vMerge/>
            <w:vAlign w:val="center"/>
            <w:hideMark/>
          </w:tcPr>
          <w:p w14:paraId="3F72B8D8" w14:textId="77777777" w:rsidR="00815104" w:rsidRPr="008D56A8" w:rsidRDefault="00815104" w:rsidP="006E6903">
            <w:pPr>
              <w:spacing w:before="40" w:after="40" w:line="240" w:lineRule="auto"/>
              <w:jc w:val="both"/>
              <w:rPr>
                <w:rFonts w:ascii="Cambria" w:hAnsi="Cambria" w:cs="Calibri"/>
                <w:i/>
                <w:color w:val="000000"/>
                <w:sz w:val="24"/>
                <w:szCs w:val="24"/>
              </w:rPr>
            </w:pPr>
          </w:p>
        </w:tc>
        <w:tc>
          <w:tcPr>
            <w:tcW w:w="0" w:type="auto"/>
            <w:vMerge/>
            <w:vAlign w:val="center"/>
            <w:hideMark/>
          </w:tcPr>
          <w:p w14:paraId="2F2A1255" w14:textId="77777777" w:rsidR="00815104" w:rsidRPr="008D56A8" w:rsidRDefault="00815104" w:rsidP="006E6903">
            <w:pPr>
              <w:spacing w:before="40" w:after="40" w:line="240" w:lineRule="auto"/>
              <w:jc w:val="both"/>
              <w:rPr>
                <w:rFonts w:ascii="Cambria" w:hAnsi="Cambria" w:cs="Calibri"/>
                <w:i/>
                <w:color w:val="000000"/>
                <w:sz w:val="24"/>
                <w:szCs w:val="24"/>
              </w:rPr>
            </w:pPr>
          </w:p>
        </w:tc>
        <w:tc>
          <w:tcPr>
            <w:tcW w:w="0" w:type="auto"/>
            <w:vMerge/>
            <w:vAlign w:val="center"/>
            <w:hideMark/>
          </w:tcPr>
          <w:p w14:paraId="7C0E14E0" w14:textId="77777777" w:rsidR="00815104" w:rsidRPr="008D56A8" w:rsidRDefault="00815104" w:rsidP="006E6903">
            <w:pPr>
              <w:spacing w:before="40" w:after="40" w:line="240" w:lineRule="auto"/>
              <w:jc w:val="both"/>
              <w:rPr>
                <w:rFonts w:ascii="Cambria" w:hAnsi="Cambria" w:cs="Calibri"/>
                <w:i/>
                <w:color w:val="000000"/>
                <w:sz w:val="24"/>
                <w:szCs w:val="24"/>
              </w:rPr>
            </w:pPr>
          </w:p>
        </w:tc>
        <w:tc>
          <w:tcPr>
            <w:tcW w:w="0" w:type="auto"/>
            <w:vMerge/>
            <w:vAlign w:val="center"/>
            <w:hideMark/>
          </w:tcPr>
          <w:p w14:paraId="4343D8F3" w14:textId="77777777" w:rsidR="00815104" w:rsidRPr="008D56A8" w:rsidRDefault="00815104" w:rsidP="006E6903">
            <w:pPr>
              <w:spacing w:before="40" w:after="40" w:line="240" w:lineRule="auto"/>
              <w:jc w:val="both"/>
              <w:rPr>
                <w:rFonts w:ascii="Cambria" w:hAnsi="Cambria" w:cs="Calibri"/>
                <w:i/>
                <w:color w:val="000000"/>
                <w:sz w:val="24"/>
                <w:szCs w:val="24"/>
              </w:rPr>
            </w:pPr>
          </w:p>
        </w:tc>
        <w:tc>
          <w:tcPr>
            <w:tcW w:w="0" w:type="auto"/>
            <w:vMerge/>
            <w:vAlign w:val="center"/>
            <w:hideMark/>
          </w:tcPr>
          <w:p w14:paraId="1CE6BA9F" w14:textId="77777777" w:rsidR="00815104" w:rsidRPr="008D56A8" w:rsidRDefault="00815104" w:rsidP="006E6903">
            <w:pPr>
              <w:spacing w:before="40" w:after="40" w:line="240" w:lineRule="auto"/>
              <w:jc w:val="both"/>
              <w:rPr>
                <w:rFonts w:ascii="Cambria" w:hAnsi="Cambria" w:cs="Calibri"/>
                <w:i/>
                <w:color w:val="000000"/>
                <w:sz w:val="24"/>
                <w:szCs w:val="24"/>
              </w:rPr>
            </w:pPr>
          </w:p>
        </w:tc>
        <w:tc>
          <w:tcPr>
            <w:tcW w:w="0" w:type="auto"/>
            <w:vMerge/>
            <w:vAlign w:val="center"/>
            <w:hideMark/>
          </w:tcPr>
          <w:p w14:paraId="5A921F28" w14:textId="77777777" w:rsidR="00815104" w:rsidRPr="008D56A8" w:rsidRDefault="00815104" w:rsidP="006E6903">
            <w:pPr>
              <w:spacing w:before="40" w:after="40" w:line="240" w:lineRule="auto"/>
              <w:jc w:val="both"/>
              <w:rPr>
                <w:rFonts w:ascii="Cambria" w:hAnsi="Cambria" w:cs="Calibri"/>
                <w:i/>
                <w:color w:val="000000"/>
                <w:sz w:val="24"/>
                <w:szCs w:val="24"/>
              </w:rPr>
            </w:pPr>
          </w:p>
        </w:tc>
      </w:tr>
      <w:tr w:rsidR="00815104" w:rsidRPr="008D56A8" w14:paraId="5DB66609" w14:textId="77777777" w:rsidTr="006E6903">
        <w:trPr>
          <w:trHeight w:val="464"/>
        </w:trPr>
        <w:tc>
          <w:tcPr>
            <w:tcW w:w="0" w:type="auto"/>
            <w:vMerge w:val="restart"/>
            <w:shd w:val="clear" w:color="auto" w:fill="auto"/>
            <w:noWrap/>
            <w:vAlign w:val="center"/>
            <w:hideMark/>
          </w:tcPr>
          <w:p w14:paraId="5C6A1421" w14:textId="77777777" w:rsidR="00815104" w:rsidRPr="008D56A8" w:rsidRDefault="00815104" w:rsidP="006E6903">
            <w:pPr>
              <w:spacing w:before="40" w:after="40" w:line="240" w:lineRule="auto"/>
              <w:jc w:val="both"/>
              <w:rPr>
                <w:rFonts w:ascii="Cambria" w:hAnsi="Cambria" w:cs="Calibri"/>
                <w:i/>
                <w:color w:val="000000"/>
                <w:sz w:val="24"/>
                <w:szCs w:val="24"/>
              </w:rPr>
            </w:pPr>
            <w:r w:rsidRPr="008D56A8">
              <w:rPr>
                <w:rFonts w:ascii="Cambria" w:hAnsi="Cambria" w:cs="Calibri"/>
                <w:i/>
                <w:color w:val="000000"/>
                <w:sz w:val="24"/>
                <w:szCs w:val="24"/>
              </w:rPr>
              <w:t>Interbank</w:t>
            </w:r>
          </w:p>
        </w:tc>
        <w:tc>
          <w:tcPr>
            <w:tcW w:w="0" w:type="auto"/>
            <w:vMerge w:val="restart"/>
            <w:shd w:val="clear" w:color="auto" w:fill="auto"/>
            <w:noWrap/>
            <w:vAlign w:val="center"/>
            <w:hideMark/>
          </w:tcPr>
          <w:p w14:paraId="6C9321CF" w14:textId="77777777" w:rsidR="00815104" w:rsidRPr="008D56A8" w:rsidRDefault="00815104" w:rsidP="006E6903">
            <w:pPr>
              <w:spacing w:before="40" w:after="40" w:line="240" w:lineRule="auto"/>
              <w:jc w:val="both"/>
              <w:rPr>
                <w:rFonts w:ascii="Cambria" w:hAnsi="Cambria" w:cs="Calibri"/>
                <w:i/>
                <w:color w:val="000000"/>
                <w:sz w:val="24"/>
                <w:szCs w:val="24"/>
              </w:rPr>
            </w:pPr>
            <w:r w:rsidRPr="008D56A8">
              <w:rPr>
                <w:rFonts w:ascii="Cambria" w:hAnsi="Cambria" w:cs="Calibri"/>
                <w:i/>
                <w:color w:val="000000"/>
                <w:sz w:val="24"/>
                <w:szCs w:val="24"/>
              </w:rPr>
              <w:t> +1</w:t>
            </w:r>
          </w:p>
        </w:tc>
        <w:tc>
          <w:tcPr>
            <w:tcW w:w="0" w:type="auto"/>
            <w:vMerge w:val="restart"/>
            <w:shd w:val="clear" w:color="auto" w:fill="auto"/>
            <w:noWrap/>
            <w:vAlign w:val="center"/>
            <w:hideMark/>
          </w:tcPr>
          <w:p w14:paraId="6384EAA6" w14:textId="77777777" w:rsidR="00815104" w:rsidRPr="008D56A8" w:rsidRDefault="00815104" w:rsidP="006E6903">
            <w:pPr>
              <w:spacing w:before="40" w:after="40" w:line="240" w:lineRule="auto"/>
              <w:jc w:val="both"/>
              <w:rPr>
                <w:rFonts w:ascii="Cambria" w:hAnsi="Cambria" w:cs="Calibri"/>
                <w:i/>
                <w:color w:val="000000"/>
                <w:sz w:val="24"/>
                <w:szCs w:val="24"/>
              </w:rPr>
            </w:pPr>
          </w:p>
        </w:tc>
        <w:tc>
          <w:tcPr>
            <w:tcW w:w="0" w:type="auto"/>
            <w:vMerge w:val="restart"/>
            <w:shd w:val="clear" w:color="auto" w:fill="auto"/>
            <w:noWrap/>
            <w:vAlign w:val="center"/>
            <w:hideMark/>
          </w:tcPr>
          <w:p w14:paraId="7D2AC43C" w14:textId="77777777" w:rsidR="00815104" w:rsidRPr="008D56A8" w:rsidRDefault="00815104" w:rsidP="006E6903">
            <w:pPr>
              <w:spacing w:before="40" w:after="40" w:line="240" w:lineRule="auto"/>
              <w:jc w:val="both"/>
              <w:rPr>
                <w:rFonts w:ascii="Cambria" w:hAnsi="Cambria" w:cs="Calibri"/>
                <w:i/>
                <w:color w:val="000000"/>
                <w:sz w:val="24"/>
                <w:szCs w:val="24"/>
              </w:rPr>
            </w:pPr>
            <w:r w:rsidRPr="008D56A8">
              <w:rPr>
                <w:rFonts w:ascii="Cambria" w:hAnsi="Cambria" w:cs="Calibri"/>
                <w:i/>
                <w:color w:val="000000"/>
                <w:sz w:val="24"/>
                <w:szCs w:val="24"/>
              </w:rPr>
              <w:t>Spot</w:t>
            </w:r>
          </w:p>
        </w:tc>
        <w:tc>
          <w:tcPr>
            <w:tcW w:w="0" w:type="auto"/>
            <w:vMerge w:val="restart"/>
            <w:shd w:val="clear" w:color="auto" w:fill="auto"/>
            <w:noWrap/>
            <w:vAlign w:val="center"/>
            <w:hideMark/>
          </w:tcPr>
          <w:p w14:paraId="6CB71B25" w14:textId="77777777" w:rsidR="00815104" w:rsidRPr="008D56A8" w:rsidRDefault="00815104" w:rsidP="006E6903">
            <w:pPr>
              <w:spacing w:before="40" w:after="40" w:line="240" w:lineRule="auto"/>
              <w:jc w:val="both"/>
              <w:rPr>
                <w:rFonts w:ascii="Cambria" w:hAnsi="Cambria" w:cs="Calibri"/>
                <w:i/>
                <w:color w:val="000000"/>
                <w:sz w:val="24"/>
                <w:szCs w:val="24"/>
              </w:rPr>
            </w:pPr>
            <w:r w:rsidRPr="008D56A8">
              <w:rPr>
                <w:rFonts w:ascii="Cambria" w:hAnsi="Cambria" w:cs="Calibri"/>
                <w:i/>
                <w:color w:val="000000"/>
                <w:sz w:val="24"/>
                <w:szCs w:val="24"/>
              </w:rPr>
              <w:t>+1</w:t>
            </w:r>
          </w:p>
        </w:tc>
        <w:tc>
          <w:tcPr>
            <w:tcW w:w="0" w:type="auto"/>
            <w:vMerge w:val="restart"/>
            <w:shd w:val="clear" w:color="auto" w:fill="auto"/>
            <w:noWrap/>
            <w:vAlign w:val="center"/>
            <w:hideMark/>
          </w:tcPr>
          <w:p w14:paraId="47994344" w14:textId="77777777" w:rsidR="00815104" w:rsidRPr="008D56A8" w:rsidRDefault="00815104" w:rsidP="006E6903">
            <w:pPr>
              <w:spacing w:before="40" w:after="40" w:line="240" w:lineRule="auto"/>
              <w:jc w:val="both"/>
              <w:rPr>
                <w:rFonts w:ascii="Cambria" w:hAnsi="Cambria" w:cs="Calibri"/>
                <w:i/>
                <w:color w:val="000000"/>
                <w:sz w:val="24"/>
                <w:szCs w:val="24"/>
              </w:rPr>
            </w:pPr>
            <w:r w:rsidRPr="008D56A8">
              <w:rPr>
                <w:rFonts w:ascii="Cambria" w:hAnsi="Cambria" w:cs="Calibri"/>
                <w:i/>
                <w:color w:val="000000"/>
                <w:sz w:val="24"/>
                <w:szCs w:val="24"/>
              </w:rPr>
              <w:t>Sell</w:t>
            </w:r>
          </w:p>
        </w:tc>
      </w:tr>
      <w:tr w:rsidR="00815104" w:rsidRPr="008D56A8" w14:paraId="722C9A31" w14:textId="77777777" w:rsidTr="006E6903">
        <w:trPr>
          <w:trHeight w:val="464"/>
        </w:trPr>
        <w:tc>
          <w:tcPr>
            <w:tcW w:w="0" w:type="auto"/>
            <w:vMerge/>
            <w:vAlign w:val="center"/>
            <w:hideMark/>
          </w:tcPr>
          <w:p w14:paraId="39755B69" w14:textId="77777777" w:rsidR="00815104" w:rsidRPr="008D56A8" w:rsidRDefault="00815104" w:rsidP="006E6903">
            <w:pPr>
              <w:spacing w:before="40" w:after="40" w:line="240" w:lineRule="auto"/>
              <w:jc w:val="both"/>
              <w:rPr>
                <w:rFonts w:ascii="Cambria" w:hAnsi="Cambria" w:cs="Calibri"/>
                <w:i/>
                <w:color w:val="000000"/>
                <w:sz w:val="24"/>
                <w:szCs w:val="24"/>
              </w:rPr>
            </w:pPr>
          </w:p>
        </w:tc>
        <w:tc>
          <w:tcPr>
            <w:tcW w:w="0" w:type="auto"/>
            <w:vMerge/>
            <w:vAlign w:val="center"/>
            <w:hideMark/>
          </w:tcPr>
          <w:p w14:paraId="66409373" w14:textId="77777777" w:rsidR="00815104" w:rsidRPr="008D56A8" w:rsidRDefault="00815104" w:rsidP="006E6903">
            <w:pPr>
              <w:spacing w:before="40" w:after="40" w:line="240" w:lineRule="auto"/>
              <w:jc w:val="both"/>
              <w:rPr>
                <w:rFonts w:ascii="Cambria" w:hAnsi="Cambria" w:cs="Calibri"/>
                <w:i/>
                <w:color w:val="000000"/>
                <w:sz w:val="24"/>
                <w:szCs w:val="24"/>
              </w:rPr>
            </w:pPr>
          </w:p>
        </w:tc>
        <w:tc>
          <w:tcPr>
            <w:tcW w:w="0" w:type="auto"/>
            <w:vMerge/>
            <w:vAlign w:val="center"/>
            <w:hideMark/>
          </w:tcPr>
          <w:p w14:paraId="5665877B" w14:textId="77777777" w:rsidR="00815104" w:rsidRPr="008D56A8" w:rsidRDefault="00815104" w:rsidP="006E6903">
            <w:pPr>
              <w:spacing w:before="40" w:after="40" w:line="240" w:lineRule="auto"/>
              <w:jc w:val="both"/>
              <w:rPr>
                <w:rFonts w:ascii="Cambria" w:hAnsi="Cambria" w:cs="Calibri"/>
                <w:i/>
                <w:color w:val="000000"/>
                <w:sz w:val="24"/>
                <w:szCs w:val="24"/>
              </w:rPr>
            </w:pPr>
          </w:p>
        </w:tc>
        <w:tc>
          <w:tcPr>
            <w:tcW w:w="0" w:type="auto"/>
            <w:vMerge/>
            <w:vAlign w:val="center"/>
            <w:hideMark/>
          </w:tcPr>
          <w:p w14:paraId="100B5852" w14:textId="77777777" w:rsidR="00815104" w:rsidRPr="008D56A8" w:rsidRDefault="00815104" w:rsidP="006E6903">
            <w:pPr>
              <w:spacing w:before="40" w:after="40" w:line="240" w:lineRule="auto"/>
              <w:jc w:val="both"/>
              <w:rPr>
                <w:rFonts w:ascii="Cambria" w:hAnsi="Cambria" w:cs="Calibri"/>
                <w:i/>
                <w:color w:val="000000"/>
                <w:sz w:val="24"/>
                <w:szCs w:val="24"/>
              </w:rPr>
            </w:pPr>
          </w:p>
        </w:tc>
        <w:tc>
          <w:tcPr>
            <w:tcW w:w="0" w:type="auto"/>
            <w:vMerge/>
            <w:vAlign w:val="center"/>
            <w:hideMark/>
          </w:tcPr>
          <w:p w14:paraId="1E480514" w14:textId="77777777" w:rsidR="00815104" w:rsidRPr="008D56A8" w:rsidRDefault="00815104" w:rsidP="006E6903">
            <w:pPr>
              <w:spacing w:before="40" w:after="40" w:line="240" w:lineRule="auto"/>
              <w:jc w:val="both"/>
              <w:rPr>
                <w:rFonts w:ascii="Cambria" w:hAnsi="Cambria" w:cs="Calibri"/>
                <w:i/>
                <w:color w:val="000000"/>
                <w:sz w:val="24"/>
                <w:szCs w:val="24"/>
              </w:rPr>
            </w:pPr>
          </w:p>
        </w:tc>
        <w:tc>
          <w:tcPr>
            <w:tcW w:w="0" w:type="auto"/>
            <w:vMerge/>
            <w:vAlign w:val="center"/>
            <w:hideMark/>
          </w:tcPr>
          <w:p w14:paraId="4BF78816" w14:textId="77777777" w:rsidR="00815104" w:rsidRPr="008D56A8" w:rsidRDefault="00815104" w:rsidP="006E6903">
            <w:pPr>
              <w:spacing w:before="40" w:after="40" w:line="240" w:lineRule="auto"/>
              <w:jc w:val="both"/>
              <w:rPr>
                <w:rFonts w:ascii="Cambria" w:hAnsi="Cambria" w:cs="Calibri"/>
                <w:i/>
                <w:color w:val="000000"/>
                <w:sz w:val="24"/>
                <w:szCs w:val="24"/>
              </w:rPr>
            </w:pPr>
          </w:p>
        </w:tc>
      </w:tr>
    </w:tbl>
    <w:p w14:paraId="342440B7" w14:textId="3C93634D" w:rsidR="00815104" w:rsidRPr="008D56A8" w:rsidRDefault="00815104" w:rsidP="006E6903">
      <w:pPr>
        <w:spacing w:before="120" w:after="240" w:line="240" w:lineRule="auto"/>
        <w:jc w:val="both"/>
        <w:rPr>
          <w:rFonts w:ascii="Cambria" w:hAnsi="Cambria"/>
          <w:i/>
          <w:sz w:val="24"/>
          <w:szCs w:val="24"/>
        </w:rPr>
      </w:pPr>
      <w:r w:rsidRPr="008D56A8">
        <w:rPr>
          <w:rFonts w:ascii="Cambria" w:hAnsi="Cambria"/>
          <w:i/>
          <w:sz w:val="24"/>
          <w:szCs w:val="24"/>
        </w:rPr>
        <w:t>Interbank Cover rate 84.52 - 0.03 = 84.49</w:t>
      </w:r>
    </w:p>
    <w:p w14:paraId="28FAA9E1" w14:textId="4AAB4123" w:rsidR="00815104" w:rsidRPr="008D56A8" w:rsidRDefault="00815104" w:rsidP="00B628BC">
      <w:pPr>
        <w:spacing w:after="240" w:line="240" w:lineRule="auto"/>
        <w:ind w:firstLine="709"/>
        <w:jc w:val="both"/>
        <w:rPr>
          <w:rFonts w:ascii="Cambria" w:hAnsi="Cambria" w:cs="Times New Roman"/>
          <w:sz w:val="24"/>
          <w:szCs w:val="24"/>
        </w:rPr>
      </w:pPr>
      <w:r w:rsidRPr="008D56A8">
        <w:rPr>
          <w:rFonts w:ascii="Cambria" w:hAnsi="Cambria" w:cs="Times New Roman"/>
          <w:sz w:val="24"/>
          <w:szCs w:val="24"/>
        </w:rPr>
        <w:t>By this transaction</w:t>
      </w:r>
      <w:r w:rsidR="002C63C0" w:rsidRPr="008D56A8">
        <w:rPr>
          <w:rFonts w:ascii="Cambria" w:hAnsi="Cambria" w:cs="Times New Roman"/>
          <w:sz w:val="24"/>
          <w:szCs w:val="24"/>
        </w:rPr>
        <w:t>, the</w:t>
      </w:r>
      <w:r w:rsidRPr="008D56A8">
        <w:rPr>
          <w:rFonts w:ascii="Cambria" w:hAnsi="Cambria" w:cs="Times New Roman"/>
          <w:sz w:val="24"/>
          <w:szCs w:val="24"/>
        </w:rPr>
        <w:t xml:space="preserve"> bank is able to buy USD from the interbank market at the rate of 86.49 INR per USD. At the same time</w:t>
      </w:r>
      <w:r w:rsidR="002C63C0" w:rsidRPr="008D56A8">
        <w:rPr>
          <w:rFonts w:ascii="Cambria" w:hAnsi="Cambria" w:cs="Times New Roman"/>
          <w:sz w:val="24"/>
          <w:szCs w:val="24"/>
        </w:rPr>
        <w:t>, the</w:t>
      </w:r>
      <w:r w:rsidRPr="008D56A8">
        <w:rPr>
          <w:rFonts w:ascii="Cambria" w:hAnsi="Cambria" w:cs="Times New Roman"/>
          <w:sz w:val="24"/>
          <w:szCs w:val="24"/>
        </w:rPr>
        <w:t xml:space="preserve"> bank has sold USD to the import customer at 86.51 (2 </w:t>
      </w:r>
      <w:proofErr w:type="spellStart"/>
      <w:r w:rsidRPr="008D56A8">
        <w:rPr>
          <w:rFonts w:ascii="Cambria" w:hAnsi="Cambria" w:cs="Times New Roman"/>
          <w:sz w:val="24"/>
          <w:szCs w:val="24"/>
        </w:rPr>
        <w:t>paise</w:t>
      </w:r>
      <w:proofErr w:type="spellEnd"/>
      <w:r w:rsidRPr="008D56A8">
        <w:rPr>
          <w:rFonts w:ascii="Cambria" w:hAnsi="Cambria" w:cs="Times New Roman"/>
          <w:sz w:val="24"/>
          <w:szCs w:val="24"/>
        </w:rPr>
        <w:t xml:space="preserve"> is </w:t>
      </w:r>
      <w:r w:rsidR="002C63C0" w:rsidRPr="008D56A8">
        <w:rPr>
          <w:rFonts w:ascii="Cambria" w:hAnsi="Cambria" w:cs="Times New Roman"/>
          <w:sz w:val="24"/>
          <w:szCs w:val="24"/>
        </w:rPr>
        <w:t xml:space="preserve">the </w:t>
      </w:r>
      <w:r w:rsidRPr="008D56A8">
        <w:rPr>
          <w:rFonts w:ascii="Cambria" w:hAnsi="Cambria" w:cs="Times New Roman"/>
          <w:sz w:val="24"/>
          <w:szCs w:val="24"/>
        </w:rPr>
        <w:t>bank’s profit, generated from the exchange margin)</w:t>
      </w:r>
    </w:p>
    <w:p w14:paraId="3AC85867" w14:textId="52219373" w:rsidR="002F5B47" w:rsidRPr="008D56A8" w:rsidRDefault="002F5B47" w:rsidP="00B628BC">
      <w:pPr>
        <w:spacing w:after="240" w:line="240" w:lineRule="auto"/>
        <w:ind w:firstLine="709"/>
        <w:jc w:val="both"/>
        <w:rPr>
          <w:rFonts w:ascii="Cambria" w:hAnsi="Cambria" w:cs="Times New Roman"/>
          <w:sz w:val="24"/>
          <w:szCs w:val="24"/>
        </w:rPr>
      </w:pPr>
      <w:r w:rsidRPr="008D56A8">
        <w:rPr>
          <w:rFonts w:ascii="Cambria" w:hAnsi="Cambria" w:cs="Times New Roman"/>
          <w:sz w:val="24"/>
          <w:szCs w:val="24"/>
        </w:rPr>
        <w:t xml:space="preserve">FX swap is an important instrument to manage liquidity in the domestic front and manage further depreciation of the local currency. Suppose </w:t>
      </w:r>
      <w:r w:rsidR="001D143E" w:rsidRPr="008D56A8">
        <w:rPr>
          <w:rFonts w:ascii="Cambria" w:hAnsi="Cambria" w:cs="Times New Roman"/>
          <w:sz w:val="24"/>
          <w:szCs w:val="24"/>
        </w:rPr>
        <w:t xml:space="preserve">the </w:t>
      </w:r>
      <w:r w:rsidRPr="008D56A8">
        <w:rPr>
          <w:rFonts w:ascii="Cambria" w:hAnsi="Cambria" w:cs="Times New Roman"/>
          <w:sz w:val="24"/>
          <w:szCs w:val="24"/>
        </w:rPr>
        <w:t xml:space="preserve">market </w:t>
      </w:r>
      <w:r w:rsidR="002C63C0" w:rsidRPr="008D56A8">
        <w:rPr>
          <w:rFonts w:ascii="Cambria" w:hAnsi="Cambria" w:cs="Times New Roman"/>
          <w:sz w:val="24"/>
          <w:szCs w:val="24"/>
        </w:rPr>
        <w:t>experiences</w:t>
      </w:r>
      <w:r w:rsidRPr="008D56A8">
        <w:rPr>
          <w:rFonts w:ascii="Cambria" w:hAnsi="Cambria" w:cs="Times New Roman"/>
          <w:sz w:val="24"/>
          <w:szCs w:val="24"/>
        </w:rPr>
        <w:t xml:space="preserve"> continuous USD appreciation against INR. In this event, RBI </w:t>
      </w:r>
      <w:r w:rsidR="00A47D56" w:rsidRPr="008D56A8">
        <w:rPr>
          <w:rFonts w:ascii="Cambria" w:hAnsi="Cambria" w:cs="Times New Roman"/>
          <w:sz w:val="24"/>
          <w:szCs w:val="24"/>
        </w:rPr>
        <w:t>sells USD</w:t>
      </w:r>
      <w:r w:rsidRPr="008D56A8">
        <w:rPr>
          <w:rFonts w:ascii="Cambria" w:hAnsi="Cambria" w:cs="Times New Roman"/>
          <w:sz w:val="24"/>
          <w:szCs w:val="24"/>
        </w:rPr>
        <w:t xml:space="preserve"> in the interbank market </w:t>
      </w:r>
      <w:r w:rsidR="002C63C0" w:rsidRPr="008D56A8">
        <w:rPr>
          <w:rFonts w:ascii="Cambria" w:hAnsi="Cambria" w:cs="Times New Roman"/>
          <w:sz w:val="24"/>
          <w:szCs w:val="24"/>
        </w:rPr>
        <w:t>at the spot value</w:t>
      </w:r>
      <w:r w:rsidRPr="008D56A8">
        <w:rPr>
          <w:rFonts w:ascii="Cambria" w:hAnsi="Cambria" w:cs="Times New Roman"/>
          <w:sz w:val="24"/>
          <w:szCs w:val="24"/>
        </w:rPr>
        <w:t xml:space="preserve"> in support of </w:t>
      </w:r>
      <w:r w:rsidR="002C63C0" w:rsidRPr="008D56A8">
        <w:rPr>
          <w:rFonts w:ascii="Cambria" w:hAnsi="Cambria" w:cs="Times New Roman"/>
          <w:sz w:val="24"/>
          <w:szCs w:val="24"/>
        </w:rPr>
        <w:t xml:space="preserve">the </w:t>
      </w:r>
      <w:r w:rsidRPr="008D56A8">
        <w:rPr>
          <w:rFonts w:ascii="Cambria" w:hAnsi="Cambria" w:cs="Times New Roman"/>
          <w:sz w:val="24"/>
          <w:szCs w:val="24"/>
        </w:rPr>
        <w:t xml:space="preserve">Rupee. In other words, to combat the USD liquidity shortage and to stop INR </w:t>
      </w:r>
      <w:r w:rsidR="002C63C0" w:rsidRPr="008D56A8">
        <w:rPr>
          <w:rFonts w:ascii="Cambria" w:hAnsi="Cambria" w:cs="Times New Roman"/>
          <w:sz w:val="24"/>
          <w:szCs w:val="24"/>
        </w:rPr>
        <w:t>from depreciating</w:t>
      </w:r>
      <w:r w:rsidRPr="008D56A8">
        <w:rPr>
          <w:rFonts w:ascii="Cambria" w:hAnsi="Cambria" w:cs="Times New Roman"/>
          <w:sz w:val="24"/>
          <w:szCs w:val="24"/>
        </w:rPr>
        <w:t xml:space="preserve"> further, the </w:t>
      </w:r>
      <w:r w:rsidR="00CB328A" w:rsidRPr="008D56A8">
        <w:rPr>
          <w:rFonts w:ascii="Cambria" w:hAnsi="Cambria" w:cs="Times New Roman"/>
          <w:sz w:val="24"/>
          <w:szCs w:val="24"/>
        </w:rPr>
        <w:t>RBI</w:t>
      </w:r>
      <w:r w:rsidRPr="008D56A8">
        <w:rPr>
          <w:rFonts w:ascii="Cambria" w:hAnsi="Cambria" w:cs="Times New Roman"/>
          <w:sz w:val="24"/>
          <w:szCs w:val="24"/>
        </w:rPr>
        <w:t xml:space="preserve"> injects more USD liquidity into the system by selling USD spot and buying INR spot. However, it creates pressure </w:t>
      </w:r>
      <w:r w:rsidR="001D143E" w:rsidRPr="008D56A8">
        <w:rPr>
          <w:rFonts w:ascii="Cambria" w:hAnsi="Cambria" w:cs="Times New Roman"/>
          <w:sz w:val="24"/>
          <w:szCs w:val="24"/>
        </w:rPr>
        <w:t>on</w:t>
      </w:r>
      <w:r w:rsidRPr="008D56A8">
        <w:rPr>
          <w:rFonts w:ascii="Cambria" w:hAnsi="Cambria" w:cs="Times New Roman"/>
          <w:sz w:val="24"/>
          <w:szCs w:val="24"/>
        </w:rPr>
        <w:t xml:space="preserve"> INR liquidity in the domestic market.</w:t>
      </w:r>
      <w:r w:rsidR="00CB328A" w:rsidRPr="008D56A8">
        <w:rPr>
          <w:rFonts w:ascii="Cambria" w:hAnsi="Cambria" w:cs="Times New Roman"/>
          <w:sz w:val="24"/>
          <w:szCs w:val="24"/>
        </w:rPr>
        <w:t xml:space="preserve"> This may increase the interbank lending rate. </w:t>
      </w:r>
      <w:r w:rsidRPr="008D56A8">
        <w:rPr>
          <w:rFonts w:ascii="Cambria" w:hAnsi="Cambria" w:cs="Times New Roman"/>
          <w:sz w:val="24"/>
          <w:szCs w:val="24"/>
        </w:rPr>
        <w:t>So, to maintain the INR liquidity intact within the banking sector</w:t>
      </w:r>
      <w:r w:rsidR="00A47D56" w:rsidRPr="008D56A8">
        <w:rPr>
          <w:rFonts w:ascii="Cambria" w:hAnsi="Cambria" w:cs="Times New Roman"/>
          <w:sz w:val="24"/>
          <w:szCs w:val="24"/>
        </w:rPr>
        <w:t>, the</w:t>
      </w:r>
      <w:r w:rsidRPr="008D56A8">
        <w:rPr>
          <w:rFonts w:ascii="Cambria" w:hAnsi="Cambria" w:cs="Times New Roman"/>
          <w:sz w:val="24"/>
          <w:szCs w:val="24"/>
        </w:rPr>
        <w:t xml:space="preserve"> RBI also does FX Swap </w:t>
      </w:r>
      <w:r w:rsidR="00CB328A" w:rsidRPr="008D56A8">
        <w:rPr>
          <w:rFonts w:ascii="Cambria" w:hAnsi="Cambria" w:cs="Times New Roman"/>
          <w:sz w:val="24"/>
          <w:szCs w:val="24"/>
        </w:rPr>
        <w:t xml:space="preserve">(in this case buy/sell in particular) </w:t>
      </w:r>
      <w:r w:rsidRPr="008D56A8">
        <w:rPr>
          <w:rFonts w:ascii="Cambria" w:hAnsi="Cambria" w:cs="Times New Roman"/>
          <w:sz w:val="24"/>
          <w:szCs w:val="24"/>
        </w:rPr>
        <w:t xml:space="preserve">transactions for any maturity, such as spot over one month, spot over three months, etc. This buy/sell swap of USD/INR spot over one month forward </w:t>
      </w:r>
      <w:r w:rsidR="00CB328A" w:rsidRPr="008D56A8">
        <w:rPr>
          <w:rFonts w:ascii="Cambria" w:hAnsi="Cambria" w:cs="Times New Roman"/>
          <w:sz w:val="24"/>
          <w:szCs w:val="24"/>
        </w:rPr>
        <w:t xml:space="preserve">(or three months forward) </w:t>
      </w:r>
      <w:r w:rsidRPr="008D56A8">
        <w:rPr>
          <w:rFonts w:ascii="Cambria" w:hAnsi="Cambria" w:cs="Times New Roman"/>
          <w:sz w:val="24"/>
          <w:szCs w:val="24"/>
        </w:rPr>
        <w:t>helps the central bank to manage the</w:t>
      </w:r>
      <w:r w:rsidR="00A47D56" w:rsidRPr="008D56A8">
        <w:rPr>
          <w:rFonts w:ascii="Cambria" w:hAnsi="Cambria" w:cs="Times New Roman"/>
          <w:sz w:val="24"/>
          <w:szCs w:val="24"/>
        </w:rPr>
        <w:t xml:space="preserve"> domestic</w:t>
      </w:r>
      <w:r w:rsidRPr="008D56A8">
        <w:rPr>
          <w:rFonts w:ascii="Cambria" w:hAnsi="Cambria" w:cs="Times New Roman"/>
          <w:sz w:val="24"/>
          <w:szCs w:val="24"/>
        </w:rPr>
        <w:t xml:space="preserve"> liquidity issue in the short run. </w:t>
      </w:r>
    </w:p>
    <w:p w14:paraId="04A97BDE" w14:textId="3D195DC2" w:rsidR="003274B7" w:rsidRPr="008D56A8" w:rsidRDefault="003274B7" w:rsidP="00B628BC">
      <w:pPr>
        <w:spacing w:after="240" w:line="240" w:lineRule="auto"/>
        <w:ind w:firstLine="709"/>
        <w:jc w:val="both"/>
        <w:rPr>
          <w:rFonts w:ascii="Cambria" w:hAnsi="Cambria" w:cs="Times New Roman"/>
          <w:sz w:val="24"/>
          <w:szCs w:val="24"/>
        </w:rPr>
      </w:pPr>
      <w:r w:rsidRPr="008D56A8">
        <w:rPr>
          <w:rFonts w:ascii="Cambria" w:hAnsi="Cambria" w:cs="Times New Roman"/>
          <w:sz w:val="24"/>
          <w:szCs w:val="24"/>
        </w:rPr>
        <w:lastRenderedPageBreak/>
        <w:t>FX Swaps are invaluable for institutions seeking to manage liquidity in both domestic and foreign currencies. For instance, an FX Swap can be executed to adjust a cash position in a specific currency and address liquidity mismatches on their balance sheets. Furthermore, banks may also resort to FX Swaps when they find themselves overbought in certain maturities and oversold in others within a currency.</w:t>
      </w:r>
    </w:p>
    <w:p w14:paraId="60434669" w14:textId="22A1FB63" w:rsidR="00901D7C" w:rsidRPr="008D56A8" w:rsidRDefault="00901D7C" w:rsidP="00B628BC">
      <w:pPr>
        <w:pStyle w:val="ListParagraph"/>
        <w:numPr>
          <w:ilvl w:val="0"/>
          <w:numId w:val="8"/>
        </w:numPr>
        <w:spacing w:after="240" w:line="240" w:lineRule="auto"/>
        <w:ind w:left="709" w:hanging="709"/>
        <w:contextualSpacing w:val="0"/>
        <w:jc w:val="both"/>
        <w:rPr>
          <w:rFonts w:ascii="Cambria" w:hAnsi="Cambria" w:cs="Times New Roman"/>
          <w:b/>
          <w:sz w:val="24"/>
          <w:szCs w:val="24"/>
        </w:rPr>
      </w:pPr>
      <w:r w:rsidRPr="008D56A8">
        <w:rPr>
          <w:rFonts w:ascii="Cambria" w:hAnsi="Cambria" w:cs="Times New Roman"/>
          <w:b/>
          <w:sz w:val="24"/>
          <w:szCs w:val="24"/>
        </w:rPr>
        <w:t>Some Stylized Fa</w:t>
      </w:r>
      <w:r w:rsidR="003021DC" w:rsidRPr="008D56A8">
        <w:rPr>
          <w:rFonts w:ascii="Cambria" w:hAnsi="Cambria" w:cs="Times New Roman"/>
          <w:b/>
          <w:sz w:val="24"/>
          <w:szCs w:val="24"/>
        </w:rPr>
        <w:t>cts of FX</w:t>
      </w:r>
      <w:r w:rsidRPr="008D56A8">
        <w:rPr>
          <w:rFonts w:ascii="Cambria" w:hAnsi="Cambria" w:cs="Times New Roman"/>
          <w:b/>
          <w:sz w:val="24"/>
          <w:szCs w:val="24"/>
        </w:rPr>
        <w:t xml:space="preserve"> Swaps Market</w:t>
      </w:r>
      <w:r w:rsidR="00EF1D36" w:rsidRPr="008D56A8">
        <w:rPr>
          <w:rFonts w:ascii="Cambria" w:hAnsi="Cambria" w:cs="Times New Roman"/>
          <w:b/>
          <w:sz w:val="24"/>
          <w:szCs w:val="24"/>
        </w:rPr>
        <w:t xml:space="preserve"> </w:t>
      </w:r>
      <w:r w:rsidR="00E00105" w:rsidRPr="008D56A8">
        <w:rPr>
          <w:rFonts w:ascii="Cambria" w:hAnsi="Cambria" w:cs="Times New Roman"/>
          <w:b/>
          <w:sz w:val="24"/>
          <w:szCs w:val="24"/>
        </w:rPr>
        <w:t>on</w:t>
      </w:r>
      <w:r w:rsidR="00EF1D36" w:rsidRPr="008D56A8">
        <w:rPr>
          <w:rFonts w:ascii="Cambria" w:hAnsi="Cambria" w:cs="Times New Roman"/>
          <w:b/>
          <w:sz w:val="24"/>
          <w:szCs w:val="24"/>
        </w:rPr>
        <w:t xml:space="preserve"> the </w:t>
      </w:r>
      <w:r w:rsidR="006E66DD" w:rsidRPr="008D56A8">
        <w:rPr>
          <w:rFonts w:ascii="Cambria" w:hAnsi="Cambria" w:cs="Times New Roman"/>
          <w:b/>
          <w:sz w:val="24"/>
          <w:szCs w:val="24"/>
        </w:rPr>
        <w:t>Domestic</w:t>
      </w:r>
      <w:r w:rsidR="008D6548" w:rsidRPr="008D56A8">
        <w:rPr>
          <w:rFonts w:ascii="Cambria" w:hAnsi="Cambria" w:cs="Times New Roman"/>
          <w:b/>
          <w:sz w:val="24"/>
          <w:szCs w:val="24"/>
        </w:rPr>
        <w:t xml:space="preserve"> and International</w:t>
      </w:r>
      <w:r w:rsidR="007762BB" w:rsidRPr="008D56A8">
        <w:rPr>
          <w:rFonts w:ascii="Cambria" w:hAnsi="Cambria" w:cs="Times New Roman"/>
          <w:b/>
          <w:sz w:val="24"/>
          <w:szCs w:val="24"/>
        </w:rPr>
        <w:t xml:space="preserve"> </w:t>
      </w:r>
      <w:r w:rsidR="00EF1D36" w:rsidRPr="008D56A8">
        <w:rPr>
          <w:rFonts w:ascii="Cambria" w:hAnsi="Cambria" w:cs="Times New Roman"/>
          <w:b/>
          <w:sz w:val="24"/>
          <w:szCs w:val="24"/>
        </w:rPr>
        <w:t>Front</w:t>
      </w:r>
    </w:p>
    <w:p w14:paraId="55EEED4D" w14:textId="603E7D9E" w:rsidR="002614C1" w:rsidRPr="008D56A8" w:rsidRDefault="00F31F47" w:rsidP="00B628BC">
      <w:pPr>
        <w:spacing w:after="240" w:line="240" w:lineRule="auto"/>
        <w:ind w:firstLine="709"/>
        <w:jc w:val="both"/>
        <w:rPr>
          <w:rFonts w:ascii="Cambria" w:hAnsi="Cambria" w:cs="Times New Roman"/>
          <w:sz w:val="24"/>
          <w:szCs w:val="24"/>
        </w:rPr>
      </w:pPr>
      <w:r w:rsidRPr="008D56A8">
        <w:rPr>
          <w:rFonts w:ascii="Cambria" w:hAnsi="Cambria" w:cs="Times New Roman"/>
          <w:sz w:val="24"/>
          <w:szCs w:val="24"/>
        </w:rPr>
        <w:t xml:space="preserve">The global financial system relies heavily on the </w:t>
      </w:r>
      <w:r w:rsidR="0062225C" w:rsidRPr="008D56A8">
        <w:rPr>
          <w:rFonts w:ascii="Cambria" w:hAnsi="Cambria" w:cs="Times New Roman"/>
          <w:sz w:val="24"/>
          <w:szCs w:val="24"/>
        </w:rPr>
        <w:t>F</w:t>
      </w:r>
      <w:r w:rsidR="00B143F7" w:rsidRPr="008D56A8">
        <w:rPr>
          <w:rFonts w:ascii="Cambria" w:hAnsi="Cambria" w:cs="Times New Roman"/>
          <w:sz w:val="24"/>
          <w:szCs w:val="24"/>
        </w:rPr>
        <w:t>X</w:t>
      </w:r>
      <w:r w:rsidRPr="008D56A8">
        <w:rPr>
          <w:rFonts w:ascii="Cambria" w:hAnsi="Cambria" w:cs="Times New Roman"/>
          <w:sz w:val="24"/>
          <w:szCs w:val="24"/>
        </w:rPr>
        <w:t xml:space="preserve"> market, which is a crucial component. As key dealers and users of </w:t>
      </w:r>
      <w:r w:rsidR="0062225C" w:rsidRPr="008D56A8">
        <w:rPr>
          <w:rFonts w:ascii="Cambria" w:hAnsi="Cambria" w:cs="Times New Roman"/>
          <w:sz w:val="24"/>
          <w:szCs w:val="24"/>
        </w:rPr>
        <w:t>F</w:t>
      </w:r>
      <w:r w:rsidR="00B143F7" w:rsidRPr="008D56A8">
        <w:rPr>
          <w:rFonts w:ascii="Cambria" w:hAnsi="Cambria" w:cs="Times New Roman"/>
          <w:sz w:val="24"/>
          <w:szCs w:val="24"/>
        </w:rPr>
        <w:t>X</w:t>
      </w:r>
      <w:r w:rsidRPr="008D56A8">
        <w:rPr>
          <w:rFonts w:ascii="Cambria" w:hAnsi="Cambria" w:cs="Times New Roman"/>
          <w:sz w:val="24"/>
          <w:szCs w:val="24"/>
        </w:rPr>
        <w:t xml:space="preserve"> instruments, banks have an essential role to play in this market. They also serve as anchors for financial stability and economic activity. </w:t>
      </w:r>
      <w:r w:rsidR="00B143F7" w:rsidRPr="008D56A8">
        <w:rPr>
          <w:rFonts w:ascii="Cambria" w:hAnsi="Cambria" w:cs="Times New Roman"/>
          <w:sz w:val="24"/>
          <w:szCs w:val="24"/>
        </w:rPr>
        <w:t xml:space="preserve"> </w:t>
      </w:r>
      <w:r w:rsidR="00EF1D36" w:rsidRPr="008D56A8">
        <w:rPr>
          <w:rFonts w:ascii="Cambria" w:hAnsi="Cambria" w:cs="Times New Roman"/>
          <w:sz w:val="24"/>
          <w:szCs w:val="24"/>
        </w:rPr>
        <w:t>So</w:t>
      </w:r>
      <w:r w:rsidRPr="008D56A8">
        <w:rPr>
          <w:rFonts w:ascii="Cambria" w:hAnsi="Cambria" w:cs="Times New Roman"/>
          <w:sz w:val="24"/>
          <w:szCs w:val="24"/>
        </w:rPr>
        <w:t>,</w:t>
      </w:r>
      <w:r w:rsidR="00EF1D36" w:rsidRPr="008D56A8">
        <w:rPr>
          <w:rFonts w:ascii="Cambria" w:hAnsi="Cambria" w:cs="Times New Roman"/>
          <w:sz w:val="24"/>
          <w:szCs w:val="24"/>
        </w:rPr>
        <w:t xml:space="preserve"> banks’ exposure to the liquidity risk that originates in the international market may be a</w:t>
      </w:r>
      <w:r w:rsidRPr="008D56A8">
        <w:rPr>
          <w:rFonts w:ascii="Cambria" w:hAnsi="Cambria" w:cs="Times New Roman"/>
          <w:sz w:val="24"/>
          <w:szCs w:val="24"/>
        </w:rPr>
        <w:t xml:space="preserve"> </w:t>
      </w:r>
      <w:r w:rsidR="00EF1D36" w:rsidRPr="008D56A8">
        <w:rPr>
          <w:rFonts w:ascii="Cambria" w:hAnsi="Cambria" w:cs="Times New Roman"/>
          <w:sz w:val="24"/>
          <w:szCs w:val="24"/>
        </w:rPr>
        <w:t>threat to the domestic market. It has already been discussed that a</w:t>
      </w:r>
      <w:r w:rsidR="00901D7C" w:rsidRPr="008D56A8">
        <w:rPr>
          <w:rFonts w:ascii="Cambria" w:hAnsi="Cambria" w:cs="Times New Roman"/>
          <w:sz w:val="24"/>
          <w:szCs w:val="24"/>
        </w:rPr>
        <w:t>mid the recent crisis in the United States, concerns arose in some countries about their banks' ability to meet funding needs due to stress in the F</w:t>
      </w:r>
      <w:r w:rsidR="00493159" w:rsidRPr="008D56A8">
        <w:rPr>
          <w:rFonts w:ascii="Cambria" w:hAnsi="Cambria" w:cs="Times New Roman"/>
          <w:sz w:val="24"/>
          <w:szCs w:val="24"/>
        </w:rPr>
        <w:t>X</w:t>
      </w:r>
      <w:r w:rsidR="00901D7C" w:rsidRPr="008D56A8">
        <w:rPr>
          <w:rFonts w:ascii="Cambria" w:hAnsi="Cambria" w:cs="Times New Roman"/>
          <w:sz w:val="24"/>
          <w:szCs w:val="24"/>
        </w:rPr>
        <w:t xml:space="preserve"> swap market. This situation could impact credit provision and balance of payments financing. </w:t>
      </w:r>
      <w:r w:rsidR="008F6FAE" w:rsidRPr="008D56A8">
        <w:rPr>
          <w:rFonts w:ascii="Cambria" w:hAnsi="Cambria" w:cs="Times New Roman"/>
          <w:sz w:val="24"/>
          <w:szCs w:val="24"/>
        </w:rPr>
        <w:t>In this backdrop</w:t>
      </w:r>
      <w:r w:rsidR="0012744A" w:rsidRPr="008D56A8">
        <w:rPr>
          <w:rFonts w:ascii="Cambria" w:hAnsi="Cambria" w:cs="Times New Roman"/>
          <w:sz w:val="24"/>
          <w:szCs w:val="24"/>
        </w:rPr>
        <w:t>,</w:t>
      </w:r>
      <w:r w:rsidR="008F6FAE" w:rsidRPr="008D56A8">
        <w:rPr>
          <w:rFonts w:ascii="Cambria" w:hAnsi="Cambria" w:cs="Times New Roman"/>
          <w:sz w:val="24"/>
          <w:szCs w:val="24"/>
        </w:rPr>
        <w:t xml:space="preserve"> we empirically examine </w:t>
      </w:r>
      <w:r w:rsidR="00087831" w:rsidRPr="008D56A8">
        <w:rPr>
          <w:rFonts w:ascii="Cambria" w:hAnsi="Cambria" w:cs="Times New Roman"/>
          <w:sz w:val="24"/>
          <w:szCs w:val="24"/>
        </w:rPr>
        <w:t xml:space="preserve">the coupling of </w:t>
      </w:r>
      <w:r w:rsidR="003C5E83" w:rsidRPr="008D56A8">
        <w:rPr>
          <w:rFonts w:ascii="Cambria" w:hAnsi="Cambria" w:cs="Times New Roman"/>
          <w:sz w:val="24"/>
          <w:szCs w:val="24"/>
        </w:rPr>
        <w:t xml:space="preserve">the </w:t>
      </w:r>
      <w:r w:rsidR="00087831" w:rsidRPr="008D56A8">
        <w:rPr>
          <w:rFonts w:ascii="Cambria" w:hAnsi="Cambria" w:cs="Times New Roman"/>
          <w:sz w:val="24"/>
          <w:szCs w:val="24"/>
        </w:rPr>
        <w:t xml:space="preserve">Indian </w:t>
      </w:r>
      <w:r w:rsidR="0062225C" w:rsidRPr="008D56A8">
        <w:rPr>
          <w:rFonts w:ascii="Cambria" w:hAnsi="Cambria" w:cs="Times New Roman"/>
          <w:sz w:val="24"/>
          <w:szCs w:val="24"/>
        </w:rPr>
        <w:t>Forex</w:t>
      </w:r>
      <w:r w:rsidR="00087831" w:rsidRPr="008D56A8">
        <w:rPr>
          <w:rFonts w:ascii="Cambria" w:hAnsi="Cambria" w:cs="Times New Roman"/>
          <w:sz w:val="24"/>
          <w:szCs w:val="24"/>
        </w:rPr>
        <w:t xml:space="preserve"> swap market </w:t>
      </w:r>
      <w:r w:rsidR="00B1393D" w:rsidRPr="008D56A8">
        <w:rPr>
          <w:rFonts w:ascii="Cambria" w:hAnsi="Cambria" w:cs="Times New Roman"/>
          <w:sz w:val="24"/>
          <w:szCs w:val="24"/>
        </w:rPr>
        <w:t xml:space="preserve">with a few Asian </w:t>
      </w:r>
      <w:r w:rsidR="0012744A" w:rsidRPr="008D56A8">
        <w:rPr>
          <w:rFonts w:ascii="Cambria" w:hAnsi="Cambria" w:cs="Times New Roman"/>
          <w:sz w:val="24"/>
          <w:szCs w:val="24"/>
        </w:rPr>
        <w:t>economies</w:t>
      </w:r>
      <w:r w:rsidR="00B1393D" w:rsidRPr="008D56A8">
        <w:rPr>
          <w:rFonts w:ascii="Cambria" w:hAnsi="Cambria" w:cs="Times New Roman"/>
          <w:sz w:val="24"/>
          <w:szCs w:val="24"/>
        </w:rPr>
        <w:t xml:space="preserve"> and the US market. </w:t>
      </w:r>
      <w:r w:rsidR="0012744A" w:rsidRPr="008D56A8">
        <w:rPr>
          <w:rFonts w:ascii="Cambria" w:hAnsi="Cambria" w:cs="Times New Roman"/>
          <w:sz w:val="24"/>
          <w:szCs w:val="24"/>
        </w:rPr>
        <w:t>In the post-</w:t>
      </w:r>
      <w:proofErr w:type="spellStart"/>
      <w:r w:rsidR="0012744A" w:rsidRPr="008D56A8">
        <w:rPr>
          <w:rFonts w:ascii="Cambria" w:hAnsi="Cambria" w:cs="Times New Roman"/>
          <w:sz w:val="24"/>
          <w:szCs w:val="24"/>
        </w:rPr>
        <w:t>Covid</w:t>
      </w:r>
      <w:proofErr w:type="spellEnd"/>
      <w:r w:rsidR="00B1393D" w:rsidRPr="008D56A8">
        <w:rPr>
          <w:rFonts w:ascii="Cambria" w:hAnsi="Cambria" w:cs="Times New Roman"/>
          <w:sz w:val="24"/>
          <w:szCs w:val="24"/>
        </w:rPr>
        <w:t xml:space="preserve"> era</w:t>
      </w:r>
      <w:r w:rsidR="0012744A" w:rsidRPr="008D56A8">
        <w:rPr>
          <w:rFonts w:ascii="Cambria" w:hAnsi="Cambria" w:cs="Times New Roman"/>
          <w:sz w:val="24"/>
          <w:szCs w:val="24"/>
        </w:rPr>
        <w:t>,</w:t>
      </w:r>
      <w:r w:rsidR="00B1393D" w:rsidRPr="008D56A8">
        <w:rPr>
          <w:rFonts w:ascii="Cambria" w:hAnsi="Cambria" w:cs="Times New Roman"/>
          <w:sz w:val="24"/>
          <w:szCs w:val="24"/>
        </w:rPr>
        <w:t xml:space="preserve"> </w:t>
      </w:r>
      <w:r w:rsidR="0012744A" w:rsidRPr="008D56A8">
        <w:rPr>
          <w:rFonts w:ascii="Cambria" w:hAnsi="Cambria" w:cs="Times New Roman"/>
          <w:sz w:val="24"/>
          <w:szCs w:val="24"/>
        </w:rPr>
        <w:t xml:space="preserve">it has been observed that </w:t>
      </w:r>
      <w:r w:rsidR="003C5E83" w:rsidRPr="008D56A8">
        <w:rPr>
          <w:rFonts w:ascii="Cambria" w:hAnsi="Cambria" w:cs="Times New Roman"/>
          <w:sz w:val="24"/>
          <w:szCs w:val="24"/>
        </w:rPr>
        <w:t>JPY has experienced almost 37% depreciation against USD.</w:t>
      </w:r>
      <w:r w:rsidR="0012744A" w:rsidRPr="008D56A8">
        <w:rPr>
          <w:rFonts w:ascii="Cambria" w:hAnsi="Cambria" w:cs="Times New Roman"/>
          <w:sz w:val="24"/>
          <w:szCs w:val="24"/>
        </w:rPr>
        <w:t xml:space="preserve"> </w:t>
      </w:r>
      <w:r w:rsidR="003C5E83" w:rsidRPr="008D56A8">
        <w:rPr>
          <w:rFonts w:ascii="Cambria" w:hAnsi="Cambria" w:cs="Times New Roman"/>
          <w:sz w:val="24"/>
          <w:szCs w:val="24"/>
        </w:rPr>
        <w:t xml:space="preserve">On the other hand, the depreciation of the INR is one-third of the Japanese YEN. </w:t>
      </w:r>
      <w:r w:rsidR="00602713" w:rsidRPr="008D56A8">
        <w:rPr>
          <w:rFonts w:ascii="Cambria" w:hAnsi="Cambria" w:cs="Times New Roman"/>
          <w:sz w:val="24"/>
          <w:szCs w:val="24"/>
        </w:rPr>
        <w:t>(</w:t>
      </w:r>
      <w:r w:rsidR="00087831" w:rsidRPr="008D56A8">
        <w:rPr>
          <w:rFonts w:ascii="Cambria" w:hAnsi="Cambria" w:cs="Times New Roman"/>
          <w:sz w:val="24"/>
          <w:szCs w:val="24"/>
        </w:rPr>
        <w:t>Table 1</w:t>
      </w:r>
      <w:r w:rsidR="00602713" w:rsidRPr="008D56A8">
        <w:rPr>
          <w:rFonts w:ascii="Cambria" w:hAnsi="Cambria" w:cs="Times New Roman"/>
          <w:sz w:val="24"/>
          <w:szCs w:val="24"/>
        </w:rPr>
        <w:t>)</w:t>
      </w:r>
      <w:r w:rsidR="00202DB2" w:rsidRPr="008D56A8">
        <w:rPr>
          <w:rFonts w:ascii="Cambria" w:hAnsi="Cambria" w:cs="Times New Roman"/>
          <w:sz w:val="24"/>
          <w:szCs w:val="24"/>
        </w:rPr>
        <w:t xml:space="preserve">. </w:t>
      </w:r>
      <w:r w:rsidR="003C5E83" w:rsidRPr="008D56A8">
        <w:rPr>
          <w:rFonts w:ascii="Cambria" w:hAnsi="Cambria" w:cs="Times New Roman"/>
          <w:sz w:val="24"/>
          <w:szCs w:val="24"/>
        </w:rPr>
        <w:t xml:space="preserve">The same trend has been observed </w:t>
      </w:r>
      <w:r w:rsidR="002D4C8E" w:rsidRPr="008D56A8">
        <w:rPr>
          <w:rFonts w:ascii="Cambria" w:hAnsi="Cambria" w:cs="Times New Roman"/>
          <w:sz w:val="24"/>
          <w:szCs w:val="24"/>
        </w:rPr>
        <w:t xml:space="preserve">even during the </w:t>
      </w:r>
      <w:r w:rsidR="002C63C0" w:rsidRPr="008D56A8">
        <w:rPr>
          <w:rFonts w:ascii="Cambria" w:hAnsi="Cambria" w:cs="Times New Roman"/>
          <w:sz w:val="24"/>
          <w:szCs w:val="24"/>
        </w:rPr>
        <w:t>COVID</w:t>
      </w:r>
      <w:r w:rsidR="002D4C8E" w:rsidRPr="008D56A8">
        <w:rPr>
          <w:rFonts w:ascii="Cambria" w:hAnsi="Cambria" w:cs="Times New Roman"/>
          <w:sz w:val="24"/>
          <w:szCs w:val="24"/>
        </w:rPr>
        <w:t xml:space="preserve"> time. While YEN was depreciated against USD by 6.48%, the INR was depreciated only 2.66%.</w:t>
      </w:r>
    </w:p>
    <w:tbl>
      <w:tblPr>
        <w:tblW w:w="8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0"/>
        <w:gridCol w:w="1215"/>
        <w:gridCol w:w="1133"/>
        <w:gridCol w:w="1203"/>
        <w:gridCol w:w="1164"/>
      </w:tblGrid>
      <w:tr w:rsidR="00F21D88" w:rsidRPr="008D56A8" w14:paraId="5707B524" w14:textId="77777777" w:rsidTr="00815104">
        <w:trPr>
          <w:trHeight w:val="19"/>
        </w:trPr>
        <w:tc>
          <w:tcPr>
            <w:tcW w:w="8915" w:type="dxa"/>
            <w:gridSpan w:val="5"/>
            <w:shd w:val="clear" w:color="auto" w:fill="B4C6E7" w:themeFill="accent1" w:themeFillTint="66"/>
          </w:tcPr>
          <w:p w14:paraId="20AE3A85" w14:textId="14C27C85" w:rsidR="00F21D88" w:rsidRPr="008D56A8" w:rsidRDefault="00F21D88" w:rsidP="00B628BC">
            <w:pPr>
              <w:spacing w:before="40" w:after="40" w:line="240" w:lineRule="auto"/>
              <w:jc w:val="center"/>
              <w:rPr>
                <w:rFonts w:ascii="Cambria" w:eastAsia="Times New Roman" w:hAnsi="Cambria" w:cs="Times New Roman"/>
                <w:b/>
                <w:i/>
                <w:color w:val="000000"/>
                <w:sz w:val="24"/>
                <w:szCs w:val="24"/>
                <w:lang w:eastAsia="en-IN"/>
              </w:rPr>
            </w:pPr>
            <w:r w:rsidRPr="008D56A8">
              <w:rPr>
                <w:rFonts w:ascii="Cambria" w:hAnsi="Cambria" w:cs="Times New Roman"/>
                <w:b/>
                <w:sz w:val="24"/>
                <w:szCs w:val="24"/>
              </w:rPr>
              <w:t>Table 1: FOREX Spot Rate Movement</w:t>
            </w:r>
          </w:p>
        </w:tc>
      </w:tr>
      <w:tr w:rsidR="00F7314C" w:rsidRPr="008D56A8" w14:paraId="468DAEC6" w14:textId="77777777" w:rsidTr="00E94368">
        <w:trPr>
          <w:trHeight w:val="19"/>
        </w:trPr>
        <w:tc>
          <w:tcPr>
            <w:tcW w:w="4200" w:type="dxa"/>
          </w:tcPr>
          <w:p w14:paraId="463BFBD7" w14:textId="2996C99F" w:rsidR="008E6EC8" w:rsidRPr="008D56A8" w:rsidRDefault="00F21D88" w:rsidP="00B628BC">
            <w:pPr>
              <w:spacing w:before="40" w:after="40" w:line="240" w:lineRule="auto"/>
              <w:rPr>
                <w:rFonts w:ascii="Cambria" w:eastAsia="Times New Roman" w:hAnsi="Cambria" w:cs="Times New Roman"/>
                <w:b/>
                <w:i/>
                <w:color w:val="000000"/>
                <w:sz w:val="24"/>
                <w:szCs w:val="24"/>
                <w:lang w:eastAsia="en-IN"/>
              </w:rPr>
            </w:pPr>
            <w:r w:rsidRPr="008D56A8">
              <w:rPr>
                <w:rFonts w:ascii="Cambria" w:eastAsia="Times New Roman" w:hAnsi="Cambria" w:cs="Times New Roman"/>
                <w:b/>
                <w:i/>
                <w:color w:val="000000"/>
                <w:sz w:val="24"/>
                <w:szCs w:val="24"/>
                <w:lang w:eastAsia="en-IN"/>
              </w:rPr>
              <w:t>Description</w:t>
            </w:r>
          </w:p>
        </w:tc>
        <w:tc>
          <w:tcPr>
            <w:tcW w:w="1215" w:type="dxa"/>
            <w:shd w:val="clear" w:color="auto" w:fill="auto"/>
            <w:noWrap/>
            <w:vAlign w:val="bottom"/>
            <w:hideMark/>
          </w:tcPr>
          <w:p w14:paraId="06394BD0" w14:textId="77777777" w:rsidR="008E6EC8" w:rsidRPr="008D56A8" w:rsidRDefault="008E6EC8" w:rsidP="00B628BC">
            <w:pPr>
              <w:spacing w:before="40" w:after="40" w:line="240" w:lineRule="auto"/>
              <w:rPr>
                <w:rFonts w:ascii="Cambria" w:eastAsia="Times New Roman" w:hAnsi="Cambria" w:cs="Times New Roman"/>
                <w:b/>
                <w:i/>
                <w:color w:val="000000"/>
                <w:sz w:val="24"/>
                <w:szCs w:val="24"/>
                <w:lang w:eastAsia="en-IN"/>
              </w:rPr>
            </w:pPr>
            <w:r w:rsidRPr="008D56A8">
              <w:rPr>
                <w:rFonts w:ascii="Cambria" w:eastAsia="Times New Roman" w:hAnsi="Cambria" w:cs="Times New Roman"/>
                <w:b/>
                <w:i/>
                <w:color w:val="000000"/>
                <w:sz w:val="24"/>
                <w:szCs w:val="24"/>
                <w:lang w:eastAsia="en-IN"/>
              </w:rPr>
              <w:t>USD/EUR</w:t>
            </w:r>
          </w:p>
        </w:tc>
        <w:tc>
          <w:tcPr>
            <w:tcW w:w="1133" w:type="dxa"/>
            <w:shd w:val="clear" w:color="auto" w:fill="auto"/>
            <w:noWrap/>
            <w:vAlign w:val="bottom"/>
            <w:hideMark/>
          </w:tcPr>
          <w:p w14:paraId="5F1E22D5" w14:textId="77777777" w:rsidR="008E6EC8" w:rsidRPr="008D56A8" w:rsidRDefault="008E6EC8" w:rsidP="00B628BC">
            <w:pPr>
              <w:spacing w:before="40" w:after="40" w:line="240" w:lineRule="auto"/>
              <w:rPr>
                <w:rFonts w:ascii="Cambria" w:eastAsia="Times New Roman" w:hAnsi="Cambria" w:cs="Times New Roman"/>
                <w:b/>
                <w:i/>
                <w:color w:val="000000"/>
                <w:sz w:val="24"/>
                <w:szCs w:val="24"/>
                <w:lang w:eastAsia="en-IN"/>
              </w:rPr>
            </w:pPr>
            <w:r w:rsidRPr="008D56A8">
              <w:rPr>
                <w:rFonts w:ascii="Cambria" w:eastAsia="Times New Roman" w:hAnsi="Cambria" w:cs="Times New Roman"/>
                <w:b/>
                <w:i/>
                <w:color w:val="000000"/>
                <w:sz w:val="24"/>
                <w:szCs w:val="24"/>
                <w:lang w:eastAsia="en-IN"/>
              </w:rPr>
              <w:t>USD/JPY</w:t>
            </w:r>
          </w:p>
        </w:tc>
        <w:tc>
          <w:tcPr>
            <w:tcW w:w="1203" w:type="dxa"/>
            <w:shd w:val="clear" w:color="auto" w:fill="auto"/>
            <w:noWrap/>
            <w:vAlign w:val="bottom"/>
            <w:hideMark/>
          </w:tcPr>
          <w:p w14:paraId="222B2F08" w14:textId="77777777" w:rsidR="008E6EC8" w:rsidRPr="008D56A8" w:rsidRDefault="008E6EC8" w:rsidP="00B628BC">
            <w:pPr>
              <w:spacing w:before="40" w:after="40" w:line="240" w:lineRule="auto"/>
              <w:rPr>
                <w:rFonts w:ascii="Cambria" w:eastAsia="Times New Roman" w:hAnsi="Cambria" w:cs="Times New Roman"/>
                <w:b/>
                <w:i/>
                <w:color w:val="000000"/>
                <w:sz w:val="24"/>
                <w:szCs w:val="24"/>
                <w:lang w:eastAsia="en-IN"/>
              </w:rPr>
            </w:pPr>
            <w:r w:rsidRPr="008D56A8">
              <w:rPr>
                <w:rFonts w:ascii="Cambria" w:eastAsia="Times New Roman" w:hAnsi="Cambria" w:cs="Times New Roman"/>
                <w:b/>
                <w:i/>
                <w:color w:val="000000"/>
                <w:sz w:val="24"/>
                <w:szCs w:val="24"/>
                <w:lang w:eastAsia="en-IN"/>
              </w:rPr>
              <w:t>USD/SGD</w:t>
            </w:r>
          </w:p>
        </w:tc>
        <w:tc>
          <w:tcPr>
            <w:tcW w:w="1164" w:type="dxa"/>
            <w:shd w:val="clear" w:color="auto" w:fill="auto"/>
            <w:noWrap/>
            <w:vAlign w:val="bottom"/>
            <w:hideMark/>
          </w:tcPr>
          <w:p w14:paraId="6DB7FDBA" w14:textId="77777777" w:rsidR="008E6EC8" w:rsidRPr="008D56A8" w:rsidRDefault="008E6EC8" w:rsidP="00B628BC">
            <w:pPr>
              <w:spacing w:before="40" w:after="40" w:line="240" w:lineRule="auto"/>
              <w:rPr>
                <w:rFonts w:ascii="Cambria" w:eastAsia="Times New Roman" w:hAnsi="Cambria" w:cs="Times New Roman"/>
                <w:b/>
                <w:i/>
                <w:color w:val="000000"/>
                <w:sz w:val="24"/>
                <w:szCs w:val="24"/>
                <w:lang w:eastAsia="en-IN"/>
              </w:rPr>
            </w:pPr>
            <w:r w:rsidRPr="008D56A8">
              <w:rPr>
                <w:rFonts w:ascii="Cambria" w:eastAsia="Times New Roman" w:hAnsi="Cambria" w:cs="Times New Roman"/>
                <w:b/>
                <w:i/>
                <w:color w:val="000000"/>
                <w:sz w:val="24"/>
                <w:szCs w:val="24"/>
                <w:lang w:eastAsia="en-IN"/>
              </w:rPr>
              <w:t>USD/INR</w:t>
            </w:r>
          </w:p>
        </w:tc>
      </w:tr>
      <w:tr w:rsidR="00F7314C" w:rsidRPr="008D56A8" w14:paraId="048A0DFD" w14:textId="77777777" w:rsidTr="00E94368">
        <w:trPr>
          <w:trHeight w:val="19"/>
        </w:trPr>
        <w:tc>
          <w:tcPr>
            <w:tcW w:w="4200" w:type="dxa"/>
          </w:tcPr>
          <w:p w14:paraId="4476B27A" w14:textId="77777777" w:rsidR="00C573C9" w:rsidRPr="008D56A8" w:rsidRDefault="00C573C9" w:rsidP="00B628BC">
            <w:pPr>
              <w:spacing w:before="40" w:after="40" w:line="240" w:lineRule="auto"/>
              <w:rPr>
                <w:rFonts w:ascii="Cambria" w:eastAsia="Times New Roman" w:hAnsi="Cambria" w:cs="Times New Roman"/>
                <w:color w:val="000000"/>
                <w:sz w:val="24"/>
                <w:szCs w:val="24"/>
                <w:lang w:eastAsia="en-IN"/>
              </w:rPr>
            </w:pPr>
            <w:r w:rsidRPr="008D56A8">
              <w:rPr>
                <w:rFonts w:ascii="Cambria" w:eastAsia="Times New Roman" w:hAnsi="Cambria" w:cs="Times New Roman"/>
                <w:color w:val="000000"/>
                <w:sz w:val="24"/>
                <w:szCs w:val="24"/>
                <w:lang w:eastAsia="en-IN"/>
              </w:rPr>
              <w:t>% Change from February 2020 to December 2021</w:t>
            </w:r>
          </w:p>
        </w:tc>
        <w:tc>
          <w:tcPr>
            <w:tcW w:w="1215" w:type="dxa"/>
            <w:shd w:val="clear" w:color="auto" w:fill="auto"/>
            <w:noWrap/>
            <w:vAlign w:val="bottom"/>
          </w:tcPr>
          <w:p w14:paraId="18A9D647" w14:textId="77777777" w:rsidR="00C573C9" w:rsidRPr="008D56A8" w:rsidRDefault="00087831" w:rsidP="00B628BC">
            <w:pPr>
              <w:spacing w:before="40" w:after="40" w:line="240" w:lineRule="auto"/>
              <w:jc w:val="right"/>
              <w:rPr>
                <w:rFonts w:ascii="Cambria" w:eastAsia="Times New Roman" w:hAnsi="Cambria" w:cs="Times New Roman"/>
                <w:color w:val="000000"/>
                <w:sz w:val="24"/>
                <w:szCs w:val="24"/>
                <w:lang w:eastAsia="en-IN"/>
              </w:rPr>
            </w:pPr>
            <w:r w:rsidRPr="008D56A8">
              <w:rPr>
                <w:rFonts w:ascii="Cambria" w:eastAsia="Times New Roman" w:hAnsi="Cambria" w:cs="Times New Roman"/>
                <w:color w:val="000000"/>
                <w:sz w:val="24"/>
                <w:szCs w:val="24"/>
                <w:lang w:eastAsia="en-IN"/>
              </w:rPr>
              <w:t>3.11</w:t>
            </w:r>
          </w:p>
        </w:tc>
        <w:tc>
          <w:tcPr>
            <w:tcW w:w="1133" w:type="dxa"/>
            <w:shd w:val="clear" w:color="auto" w:fill="auto"/>
            <w:noWrap/>
            <w:vAlign w:val="bottom"/>
          </w:tcPr>
          <w:p w14:paraId="468E211B" w14:textId="77777777" w:rsidR="00C573C9" w:rsidRPr="008D56A8" w:rsidRDefault="00087831" w:rsidP="00B628BC">
            <w:pPr>
              <w:spacing w:before="40" w:after="40" w:line="240" w:lineRule="auto"/>
              <w:jc w:val="right"/>
              <w:rPr>
                <w:rFonts w:ascii="Cambria" w:eastAsia="Times New Roman" w:hAnsi="Cambria" w:cs="Times New Roman"/>
                <w:color w:val="000000"/>
                <w:sz w:val="24"/>
                <w:szCs w:val="24"/>
                <w:lang w:eastAsia="en-IN"/>
              </w:rPr>
            </w:pPr>
            <w:r w:rsidRPr="008D56A8">
              <w:rPr>
                <w:rFonts w:ascii="Cambria" w:eastAsia="Times New Roman" w:hAnsi="Cambria" w:cs="Times New Roman"/>
                <w:color w:val="000000"/>
                <w:sz w:val="24"/>
                <w:szCs w:val="24"/>
                <w:lang w:eastAsia="en-IN"/>
              </w:rPr>
              <w:t>6.48</w:t>
            </w:r>
          </w:p>
        </w:tc>
        <w:tc>
          <w:tcPr>
            <w:tcW w:w="1203" w:type="dxa"/>
            <w:shd w:val="clear" w:color="auto" w:fill="auto"/>
            <w:noWrap/>
            <w:vAlign w:val="bottom"/>
          </w:tcPr>
          <w:p w14:paraId="5598F54E" w14:textId="77777777" w:rsidR="00C573C9" w:rsidRPr="008D56A8" w:rsidRDefault="00087831" w:rsidP="00B628BC">
            <w:pPr>
              <w:spacing w:before="40" w:after="40" w:line="240" w:lineRule="auto"/>
              <w:jc w:val="right"/>
              <w:rPr>
                <w:rFonts w:ascii="Cambria" w:eastAsia="Times New Roman" w:hAnsi="Cambria" w:cs="Times New Roman"/>
                <w:color w:val="000000"/>
                <w:sz w:val="24"/>
                <w:szCs w:val="24"/>
                <w:lang w:eastAsia="en-IN"/>
              </w:rPr>
            </w:pPr>
            <w:r w:rsidRPr="008D56A8">
              <w:rPr>
                <w:rFonts w:ascii="Cambria" w:eastAsia="Times New Roman" w:hAnsi="Cambria" w:cs="Times New Roman"/>
                <w:color w:val="000000"/>
                <w:sz w:val="24"/>
                <w:szCs w:val="24"/>
                <w:lang w:eastAsia="en-IN"/>
              </w:rPr>
              <w:t>(-)3.15</w:t>
            </w:r>
          </w:p>
        </w:tc>
        <w:tc>
          <w:tcPr>
            <w:tcW w:w="1164" w:type="dxa"/>
            <w:shd w:val="clear" w:color="auto" w:fill="auto"/>
            <w:noWrap/>
            <w:vAlign w:val="bottom"/>
          </w:tcPr>
          <w:p w14:paraId="68078BC6" w14:textId="77777777" w:rsidR="00C573C9" w:rsidRPr="008D56A8" w:rsidRDefault="00087831" w:rsidP="00B628BC">
            <w:pPr>
              <w:spacing w:before="40" w:after="40" w:line="240" w:lineRule="auto"/>
              <w:jc w:val="right"/>
              <w:rPr>
                <w:rFonts w:ascii="Cambria" w:eastAsia="Times New Roman" w:hAnsi="Cambria" w:cs="Times New Roman"/>
                <w:color w:val="000000"/>
                <w:sz w:val="24"/>
                <w:szCs w:val="24"/>
                <w:lang w:eastAsia="en-IN"/>
              </w:rPr>
            </w:pPr>
            <w:r w:rsidRPr="008D56A8">
              <w:rPr>
                <w:rFonts w:ascii="Cambria" w:eastAsia="Times New Roman" w:hAnsi="Cambria" w:cs="Times New Roman"/>
                <w:color w:val="000000"/>
                <w:sz w:val="24"/>
                <w:szCs w:val="24"/>
                <w:lang w:eastAsia="en-IN"/>
              </w:rPr>
              <w:t>2.66</w:t>
            </w:r>
          </w:p>
        </w:tc>
      </w:tr>
      <w:tr w:rsidR="00F7314C" w:rsidRPr="008D56A8" w14:paraId="5A7EEE18" w14:textId="77777777" w:rsidTr="00E94368">
        <w:trPr>
          <w:trHeight w:val="19"/>
        </w:trPr>
        <w:tc>
          <w:tcPr>
            <w:tcW w:w="4200" w:type="dxa"/>
          </w:tcPr>
          <w:p w14:paraId="3F475B55" w14:textId="77777777" w:rsidR="008E6EC8" w:rsidRPr="008D56A8" w:rsidRDefault="008E6EC8" w:rsidP="00B628BC">
            <w:pPr>
              <w:spacing w:before="40" w:after="40" w:line="240" w:lineRule="auto"/>
              <w:rPr>
                <w:rFonts w:ascii="Cambria" w:eastAsia="Times New Roman" w:hAnsi="Cambria" w:cs="Times New Roman"/>
                <w:color w:val="000000"/>
                <w:sz w:val="24"/>
                <w:szCs w:val="24"/>
                <w:lang w:eastAsia="en-IN"/>
              </w:rPr>
            </w:pPr>
            <w:r w:rsidRPr="008D56A8">
              <w:rPr>
                <w:rFonts w:ascii="Cambria" w:eastAsia="Times New Roman" w:hAnsi="Cambria" w:cs="Times New Roman"/>
                <w:color w:val="000000"/>
                <w:sz w:val="24"/>
                <w:szCs w:val="24"/>
                <w:lang w:eastAsia="en-IN"/>
              </w:rPr>
              <w:t xml:space="preserve">% Change </w:t>
            </w:r>
            <w:r w:rsidR="00C573C9" w:rsidRPr="008D56A8">
              <w:rPr>
                <w:rFonts w:ascii="Cambria" w:eastAsia="Times New Roman" w:hAnsi="Cambria" w:cs="Times New Roman"/>
                <w:color w:val="000000"/>
                <w:sz w:val="24"/>
                <w:szCs w:val="24"/>
                <w:lang w:eastAsia="en-IN"/>
              </w:rPr>
              <w:t>from</w:t>
            </w:r>
            <w:r w:rsidRPr="008D56A8">
              <w:rPr>
                <w:rFonts w:ascii="Cambria" w:eastAsia="Times New Roman" w:hAnsi="Cambria" w:cs="Times New Roman"/>
                <w:color w:val="000000"/>
                <w:sz w:val="24"/>
                <w:szCs w:val="24"/>
                <w:lang w:eastAsia="en-IN"/>
              </w:rPr>
              <w:t xml:space="preserve"> Jan</w:t>
            </w:r>
            <w:r w:rsidR="00C573C9" w:rsidRPr="008D56A8">
              <w:rPr>
                <w:rFonts w:ascii="Cambria" w:eastAsia="Times New Roman" w:hAnsi="Cambria" w:cs="Times New Roman"/>
                <w:color w:val="000000"/>
                <w:sz w:val="24"/>
                <w:szCs w:val="24"/>
                <w:lang w:eastAsia="en-IN"/>
              </w:rPr>
              <w:t>uary</w:t>
            </w:r>
            <w:r w:rsidRPr="008D56A8">
              <w:rPr>
                <w:rFonts w:ascii="Cambria" w:eastAsia="Times New Roman" w:hAnsi="Cambria" w:cs="Times New Roman"/>
                <w:color w:val="000000"/>
                <w:sz w:val="24"/>
                <w:szCs w:val="24"/>
                <w:lang w:eastAsia="en-IN"/>
              </w:rPr>
              <w:t xml:space="preserve"> 2022 to May 2024</w:t>
            </w:r>
          </w:p>
        </w:tc>
        <w:tc>
          <w:tcPr>
            <w:tcW w:w="1215" w:type="dxa"/>
            <w:shd w:val="clear" w:color="auto" w:fill="auto"/>
            <w:noWrap/>
            <w:vAlign w:val="bottom"/>
            <w:hideMark/>
          </w:tcPr>
          <w:p w14:paraId="2F879D1A" w14:textId="77777777" w:rsidR="008E6EC8" w:rsidRPr="008D56A8" w:rsidRDefault="008E6EC8" w:rsidP="00B628BC">
            <w:pPr>
              <w:spacing w:before="40" w:after="40" w:line="240" w:lineRule="auto"/>
              <w:jc w:val="right"/>
              <w:rPr>
                <w:rFonts w:ascii="Cambria" w:eastAsia="Times New Roman" w:hAnsi="Cambria" w:cs="Times New Roman"/>
                <w:color w:val="000000"/>
                <w:sz w:val="24"/>
                <w:szCs w:val="24"/>
                <w:lang w:eastAsia="en-IN"/>
              </w:rPr>
            </w:pPr>
            <w:r w:rsidRPr="008D56A8">
              <w:rPr>
                <w:rFonts w:ascii="Cambria" w:eastAsia="Times New Roman" w:hAnsi="Cambria" w:cs="Times New Roman"/>
                <w:color w:val="000000"/>
                <w:sz w:val="24"/>
                <w:szCs w:val="24"/>
                <w:lang w:eastAsia="en-IN"/>
              </w:rPr>
              <w:t>3.82</w:t>
            </w:r>
          </w:p>
        </w:tc>
        <w:tc>
          <w:tcPr>
            <w:tcW w:w="1133" w:type="dxa"/>
            <w:shd w:val="clear" w:color="auto" w:fill="auto"/>
            <w:noWrap/>
            <w:vAlign w:val="bottom"/>
            <w:hideMark/>
          </w:tcPr>
          <w:p w14:paraId="00A2C464" w14:textId="77777777" w:rsidR="008E6EC8" w:rsidRPr="008D56A8" w:rsidRDefault="008E6EC8" w:rsidP="00B628BC">
            <w:pPr>
              <w:spacing w:before="40" w:after="40" w:line="240" w:lineRule="auto"/>
              <w:jc w:val="right"/>
              <w:rPr>
                <w:rFonts w:ascii="Cambria" w:eastAsia="Times New Roman" w:hAnsi="Cambria" w:cs="Times New Roman"/>
                <w:color w:val="000000"/>
                <w:sz w:val="24"/>
                <w:szCs w:val="24"/>
                <w:lang w:eastAsia="en-IN"/>
              </w:rPr>
            </w:pPr>
            <w:r w:rsidRPr="008D56A8">
              <w:rPr>
                <w:rFonts w:ascii="Cambria" w:eastAsia="Times New Roman" w:hAnsi="Cambria" w:cs="Times New Roman"/>
                <w:color w:val="000000"/>
                <w:sz w:val="24"/>
                <w:szCs w:val="24"/>
                <w:lang w:eastAsia="en-IN"/>
              </w:rPr>
              <w:t>37.11</w:t>
            </w:r>
          </w:p>
        </w:tc>
        <w:tc>
          <w:tcPr>
            <w:tcW w:w="1203" w:type="dxa"/>
            <w:shd w:val="clear" w:color="auto" w:fill="auto"/>
            <w:noWrap/>
            <w:vAlign w:val="bottom"/>
            <w:hideMark/>
          </w:tcPr>
          <w:p w14:paraId="7F54F0EA" w14:textId="77777777" w:rsidR="008E6EC8" w:rsidRPr="008D56A8" w:rsidRDefault="008E6EC8" w:rsidP="00B628BC">
            <w:pPr>
              <w:spacing w:before="40" w:after="40" w:line="240" w:lineRule="auto"/>
              <w:jc w:val="right"/>
              <w:rPr>
                <w:rFonts w:ascii="Cambria" w:eastAsia="Times New Roman" w:hAnsi="Cambria" w:cs="Times New Roman"/>
                <w:color w:val="000000"/>
                <w:sz w:val="24"/>
                <w:szCs w:val="24"/>
                <w:lang w:eastAsia="en-IN"/>
              </w:rPr>
            </w:pPr>
            <w:r w:rsidRPr="008D56A8">
              <w:rPr>
                <w:rFonts w:ascii="Cambria" w:eastAsia="Times New Roman" w:hAnsi="Cambria" w:cs="Times New Roman"/>
                <w:color w:val="000000"/>
                <w:sz w:val="24"/>
                <w:szCs w:val="24"/>
                <w:lang w:eastAsia="en-IN"/>
              </w:rPr>
              <w:t>1.19</w:t>
            </w:r>
          </w:p>
        </w:tc>
        <w:tc>
          <w:tcPr>
            <w:tcW w:w="1164" w:type="dxa"/>
            <w:shd w:val="clear" w:color="auto" w:fill="auto"/>
            <w:noWrap/>
            <w:vAlign w:val="bottom"/>
            <w:hideMark/>
          </w:tcPr>
          <w:p w14:paraId="78AB30E0" w14:textId="77777777" w:rsidR="008E6EC8" w:rsidRPr="008D56A8" w:rsidRDefault="008E6EC8" w:rsidP="00B628BC">
            <w:pPr>
              <w:spacing w:before="40" w:after="40" w:line="240" w:lineRule="auto"/>
              <w:jc w:val="right"/>
              <w:rPr>
                <w:rFonts w:ascii="Cambria" w:eastAsia="Times New Roman" w:hAnsi="Cambria" w:cs="Times New Roman"/>
                <w:color w:val="000000"/>
                <w:sz w:val="24"/>
                <w:szCs w:val="24"/>
                <w:lang w:eastAsia="en-IN"/>
              </w:rPr>
            </w:pPr>
            <w:r w:rsidRPr="008D56A8">
              <w:rPr>
                <w:rFonts w:ascii="Cambria" w:eastAsia="Times New Roman" w:hAnsi="Cambria" w:cs="Times New Roman"/>
                <w:color w:val="000000"/>
                <w:sz w:val="24"/>
                <w:szCs w:val="24"/>
                <w:lang w:eastAsia="en-IN"/>
              </w:rPr>
              <w:t>12.09</w:t>
            </w:r>
          </w:p>
        </w:tc>
      </w:tr>
      <w:tr w:rsidR="00F7314C" w:rsidRPr="008D56A8" w14:paraId="3CB98A72" w14:textId="77777777" w:rsidTr="00E94368">
        <w:trPr>
          <w:trHeight w:val="19"/>
        </w:trPr>
        <w:tc>
          <w:tcPr>
            <w:tcW w:w="4200" w:type="dxa"/>
          </w:tcPr>
          <w:p w14:paraId="5280FE23" w14:textId="648B5B9A" w:rsidR="008E6EC8" w:rsidRPr="008D56A8" w:rsidRDefault="00087831" w:rsidP="00B628BC">
            <w:pPr>
              <w:spacing w:before="40" w:after="40" w:line="240" w:lineRule="auto"/>
              <w:rPr>
                <w:rFonts w:ascii="Cambria" w:eastAsia="Times New Roman" w:hAnsi="Cambria" w:cs="Times New Roman"/>
                <w:color w:val="000000"/>
                <w:sz w:val="24"/>
                <w:szCs w:val="24"/>
                <w:lang w:eastAsia="en-IN"/>
              </w:rPr>
            </w:pPr>
            <w:r w:rsidRPr="008D56A8">
              <w:rPr>
                <w:rFonts w:ascii="Cambria" w:eastAsia="Times New Roman" w:hAnsi="Cambria" w:cs="Times New Roman"/>
                <w:color w:val="000000"/>
                <w:sz w:val="24"/>
                <w:szCs w:val="24"/>
                <w:lang w:eastAsia="en-IN"/>
              </w:rPr>
              <w:t xml:space="preserve">Standard Deviation (Volatility between May 2019 to May </w:t>
            </w:r>
            <w:proofErr w:type="gramStart"/>
            <w:r w:rsidRPr="008D56A8">
              <w:rPr>
                <w:rFonts w:ascii="Cambria" w:eastAsia="Times New Roman" w:hAnsi="Cambria" w:cs="Times New Roman"/>
                <w:color w:val="000000"/>
                <w:sz w:val="24"/>
                <w:szCs w:val="24"/>
                <w:lang w:eastAsia="en-IN"/>
              </w:rPr>
              <w:t>2024</w:t>
            </w:r>
            <w:r w:rsidR="00AE02F4" w:rsidRPr="008D56A8">
              <w:rPr>
                <w:rFonts w:ascii="Cambria" w:eastAsia="Times New Roman" w:hAnsi="Cambria" w:cs="Times New Roman"/>
                <w:color w:val="000000"/>
                <w:sz w:val="24"/>
                <w:szCs w:val="24"/>
                <w:lang w:eastAsia="en-IN"/>
              </w:rPr>
              <w:t xml:space="preserve"> </w:t>
            </w:r>
            <w:r w:rsidR="006F4B26" w:rsidRPr="008D56A8">
              <w:rPr>
                <w:rFonts w:ascii="Cambria" w:eastAsia="Times New Roman" w:hAnsi="Cambria" w:cs="Times New Roman"/>
                <w:color w:val="000000"/>
                <w:sz w:val="24"/>
                <w:szCs w:val="24"/>
                <w:lang w:eastAsia="en-IN"/>
              </w:rPr>
              <w:t>)</w:t>
            </w:r>
            <w:proofErr w:type="gramEnd"/>
            <w:r w:rsidR="006F4B26" w:rsidRPr="008D56A8">
              <w:rPr>
                <w:rFonts w:ascii="Cambria" w:eastAsia="Times New Roman" w:hAnsi="Cambria" w:cs="Times New Roman"/>
                <w:color w:val="000000"/>
                <w:sz w:val="24"/>
                <w:szCs w:val="24"/>
                <w:lang w:eastAsia="en-IN"/>
              </w:rPr>
              <w:t xml:space="preserve"> in %</w:t>
            </w:r>
          </w:p>
        </w:tc>
        <w:tc>
          <w:tcPr>
            <w:tcW w:w="1215" w:type="dxa"/>
            <w:shd w:val="clear" w:color="auto" w:fill="auto"/>
            <w:noWrap/>
            <w:vAlign w:val="bottom"/>
            <w:hideMark/>
          </w:tcPr>
          <w:p w14:paraId="39A26260" w14:textId="77777777" w:rsidR="008E6EC8" w:rsidRPr="008D56A8" w:rsidRDefault="008E6EC8" w:rsidP="00B628BC">
            <w:pPr>
              <w:spacing w:before="40" w:after="40" w:line="240" w:lineRule="auto"/>
              <w:jc w:val="right"/>
              <w:rPr>
                <w:rFonts w:ascii="Cambria" w:eastAsia="Times New Roman" w:hAnsi="Cambria" w:cs="Times New Roman"/>
                <w:color w:val="000000"/>
                <w:sz w:val="24"/>
                <w:szCs w:val="24"/>
                <w:lang w:eastAsia="en-IN"/>
              </w:rPr>
            </w:pPr>
            <w:r w:rsidRPr="008D56A8">
              <w:rPr>
                <w:rFonts w:ascii="Cambria" w:eastAsia="Times New Roman" w:hAnsi="Cambria" w:cs="Times New Roman"/>
                <w:color w:val="000000"/>
                <w:sz w:val="24"/>
                <w:szCs w:val="24"/>
                <w:lang w:eastAsia="en-IN"/>
              </w:rPr>
              <w:t>0.05</w:t>
            </w:r>
          </w:p>
        </w:tc>
        <w:tc>
          <w:tcPr>
            <w:tcW w:w="1133" w:type="dxa"/>
            <w:shd w:val="clear" w:color="auto" w:fill="auto"/>
            <w:noWrap/>
            <w:vAlign w:val="bottom"/>
            <w:hideMark/>
          </w:tcPr>
          <w:p w14:paraId="25A4D8AA" w14:textId="77777777" w:rsidR="008E6EC8" w:rsidRPr="008D56A8" w:rsidRDefault="008E6EC8" w:rsidP="00B628BC">
            <w:pPr>
              <w:spacing w:before="40" w:after="40" w:line="240" w:lineRule="auto"/>
              <w:jc w:val="right"/>
              <w:rPr>
                <w:rFonts w:ascii="Cambria" w:eastAsia="Times New Roman" w:hAnsi="Cambria" w:cs="Times New Roman"/>
                <w:color w:val="000000"/>
                <w:sz w:val="24"/>
                <w:szCs w:val="24"/>
                <w:lang w:eastAsia="en-IN"/>
              </w:rPr>
            </w:pPr>
            <w:r w:rsidRPr="008D56A8">
              <w:rPr>
                <w:rFonts w:ascii="Cambria" w:eastAsia="Times New Roman" w:hAnsi="Cambria" w:cs="Times New Roman"/>
                <w:color w:val="000000"/>
                <w:sz w:val="24"/>
                <w:szCs w:val="24"/>
                <w:lang w:eastAsia="en-IN"/>
              </w:rPr>
              <w:t>17.46</w:t>
            </w:r>
          </w:p>
        </w:tc>
        <w:tc>
          <w:tcPr>
            <w:tcW w:w="1203" w:type="dxa"/>
            <w:shd w:val="clear" w:color="auto" w:fill="auto"/>
            <w:noWrap/>
            <w:vAlign w:val="bottom"/>
            <w:hideMark/>
          </w:tcPr>
          <w:p w14:paraId="4018B8CA" w14:textId="77777777" w:rsidR="008E6EC8" w:rsidRPr="008D56A8" w:rsidRDefault="008E6EC8" w:rsidP="00B628BC">
            <w:pPr>
              <w:spacing w:before="40" w:after="40" w:line="240" w:lineRule="auto"/>
              <w:jc w:val="right"/>
              <w:rPr>
                <w:rFonts w:ascii="Cambria" w:eastAsia="Times New Roman" w:hAnsi="Cambria" w:cs="Times New Roman"/>
                <w:color w:val="000000"/>
                <w:sz w:val="24"/>
                <w:szCs w:val="24"/>
                <w:lang w:eastAsia="en-IN"/>
              </w:rPr>
            </w:pPr>
            <w:r w:rsidRPr="008D56A8">
              <w:rPr>
                <w:rFonts w:ascii="Cambria" w:eastAsia="Times New Roman" w:hAnsi="Cambria" w:cs="Times New Roman"/>
                <w:color w:val="000000"/>
                <w:sz w:val="24"/>
                <w:szCs w:val="24"/>
                <w:lang w:eastAsia="en-IN"/>
              </w:rPr>
              <w:t>0.02</w:t>
            </w:r>
          </w:p>
        </w:tc>
        <w:tc>
          <w:tcPr>
            <w:tcW w:w="1164" w:type="dxa"/>
            <w:shd w:val="clear" w:color="auto" w:fill="auto"/>
            <w:noWrap/>
            <w:vAlign w:val="bottom"/>
            <w:hideMark/>
          </w:tcPr>
          <w:p w14:paraId="0F75FEB8" w14:textId="77777777" w:rsidR="008E6EC8" w:rsidRPr="008D56A8" w:rsidRDefault="008E6EC8" w:rsidP="00B628BC">
            <w:pPr>
              <w:spacing w:before="40" w:after="40" w:line="240" w:lineRule="auto"/>
              <w:jc w:val="right"/>
              <w:rPr>
                <w:rFonts w:ascii="Cambria" w:eastAsia="Times New Roman" w:hAnsi="Cambria" w:cs="Times New Roman"/>
                <w:color w:val="000000"/>
                <w:sz w:val="24"/>
                <w:szCs w:val="24"/>
                <w:lang w:eastAsia="en-IN"/>
              </w:rPr>
            </w:pPr>
            <w:r w:rsidRPr="008D56A8">
              <w:rPr>
                <w:rFonts w:ascii="Cambria" w:eastAsia="Times New Roman" w:hAnsi="Cambria" w:cs="Times New Roman"/>
                <w:color w:val="000000"/>
                <w:sz w:val="24"/>
                <w:szCs w:val="24"/>
                <w:lang w:eastAsia="en-IN"/>
              </w:rPr>
              <w:t>4.65</w:t>
            </w:r>
          </w:p>
        </w:tc>
      </w:tr>
      <w:tr w:rsidR="00F21D88" w:rsidRPr="008D56A8" w14:paraId="437B73B2" w14:textId="77777777" w:rsidTr="00815104">
        <w:trPr>
          <w:trHeight w:val="48"/>
        </w:trPr>
        <w:tc>
          <w:tcPr>
            <w:tcW w:w="8915" w:type="dxa"/>
            <w:gridSpan w:val="5"/>
          </w:tcPr>
          <w:p w14:paraId="3725E2D2" w14:textId="321830B2" w:rsidR="00F21D88" w:rsidRPr="008D56A8" w:rsidRDefault="00F21D88" w:rsidP="00B628BC">
            <w:pPr>
              <w:spacing w:before="40" w:after="40" w:line="240" w:lineRule="auto"/>
              <w:jc w:val="both"/>
              <w:rPr>
                <w:rFonts w:ascii="Cambria" w:eastAsia="Times New Roman" w:hAnsi="Cambria" w:cs="Times New Roman"/>
                <w:color w:val="000000"/>
                <w:sz w:val="24"/>
                <w:szCs w:val="24"/>
                <w:lang w:eastAsia="en-IN"/>
              </w:rPr>
            </w:pPr>
            <w:r w:rsidRPr="008D56A8">
              <w:rPr>
                <w:rFonts w:ascii="Cambria" w:hAnsi="Cambria" w:cs="Times New Roman"/>
                <w:sz w:val="24"/>
                <w:szCs w:val="24"/>
              </w:rPr>
              <w:t>Source: Reuters Database</w:t>
            </w:r>
          </w:p>
        </w:tc>
      </w:tr>
    </w:tbl>
    <w:p w14:paraId="0669EBFE" w14:textId="55F26A89" w:rsidR="00185957" w:rsidRPr="008D56A8" w:rsidRDefault="00603697" w:rsidP="00B628BC">
      <w:pPr>
        <w:spacing w:before="240" w:after="240" w:line="240" w:lineRule="auto"/>
        <w:ind w:firstLine="709"/>
        <w:jc w:val="both"/>
        <w:rPr>
          <w:rFonts w:ascii="Cambria" w:hAnsi="Cambria" w:cs="Times New Roman"/>
          <w:sz w:val="24"/>
          <w:szCs w:val="24"/>
        </w:rPr>
      </w:pPr>
      <w:r w:rsidRPr="008D56A8">
        <w:rPr>
          <w:rFonts w:ascii="Cambria" w:hAnsi="Cambria" w:cs="Times New Roman"/>
          <w:sz w:val="24"/>
          <w:szCs w:val="24"/>
        </w:rPr>
        <w:t xml:space="preserve">Therefore, </w:t>
      </w:r>
      <w:r w:rsidR="00602713" w:rsidRPr="008D56A8">
        <w:rPr>
          <w:rFonts w:ascii="Cambria" w:hAnsi="Cambria" w:cs="Times New Roman"/>
          <w:sz w:val="24"/>
          <w:szCs w:val="24"/>
        </w:rPr>
        <w:t xml:space="preserve">it can be claimed that the </w:t>
      </w:r>
      <w:r w:rsidR="003C5E83" w:rsidRPr="008D56A8">
        <w:rPr>
          <w:rFonts w:ascii="Cambria" w:hAnsi="Cambria" w:cs="Times New Roman"/>
          <w:sz w:val="24"/>
          <w:szCs w:val="24"/>
        </w:rPr>
        <w:t>market-driven</w:t>
      </w:r>
      <w:r w:rsidR="00602713" w:rsidRPr="008D56A8">
        <w:rPr>
          <w:rFonts w:ascii="Cambria" w:hAnsi="Cambria" w:cs="Times New Roman"/>
          <w:sz w:val="24"/>
          <w:szCs w:val="24"/>
        </w:rPr>
        <w:t xml:space="preserve"> exchange rate </w:t>
      </w:r>
      <w:r w:rsidR="003C5E83" w:rsidRPr="008D56A8">
        <w:rPr>
          <w:rFonts w:ascii="Cambria" w:hAnsi="Cambria" w:cs="Times New Roman"/>
          <w:sz w:val="24"/>
          <w:szCs w:val="24"/>
        </w:rPr>
        <w:t>is</w:t>
      </w:r>
      <w:r w:rsidR="00602713" w:rsidRPr="008D56A8">
        <w:rPr>
          <w:rFonts w:ascii="Cambria" w:hAnsi="Cambria" w:cs="Times New Roman"/>
          <w:sz w:val="24"/>
          <w:szCs w:val="24"/>
        </w:rPr>
        <w:t xml:space="preserve"> more sensitive to global shocks.</w:t>
      </w:r>
      <w:r w:rsidR="002D4C8E" w:rsidRPr="008D56A8">
        <w:rPr>
          <w:rFonts w:ascii="Cambria" w:hAnsi="Cambria" w:cs="Times New Roman"/>
          <w:sz w:val="24"/>
          <w:szCs w:val="24"/>
        </w:rPr>
        <w:t xml:space="preserve"> Though</w:t>
      </w:r>
      <w:r w:rsidR="00602713" w:rsidRPr="008D56A8">
        <w:rPr>
          <w:rFonts w:ascii="Cambria" w:hAnsi="Cambria" w:cs="Times New Roman"/>
          <w:sz w:val="24"/>
          <w:szCs w:val="24"/>
        </w:rPr>
        <w:t xml:space="preserve"> Indian central bank interven</w:t>
      </w:r>
      <w:r w:rsidR="002D4C8E" w:rsidRPr="008D56A8">
        <w:rPr>
          <w:rFonts w:ascii="Cambria" w:hAnsi="Cambria" w:cs="Times New Roman"/>
          <w:sz w:val="24"/>
          <w:szCs w:val="24"/>
        </w:rPr>
        <w:t>tions are mainly to keep the market volatility moderate</w:t>
      </w:r>
      <w:r w:rsidR="00602713" w:rsidRPr="008D56A8">
        <w:rPr>
          <w:rFonts w:ascii="Cambria" w:hAnsi="Cambria" w:cs="Times New Roman"/>
          <w:sz w:val="24"/>
          <w:szCs w:val="24"/>
        </w:rPr>
        <w:t xml:space="preserve">, the highly liquid and connected </w:t>
      </w:r>
      <w:r w:rsidR="0062225C" w:rsidRPr="008D56A8">
        <w:rPr>
          <w:rFonts w:ascii="Cambria" w:hAnsi="Cambria" w:cs="Times New Roman"/>
          <w:sz w:val="24"/>
          <w:szCs w:val="24"/>
        </w:rPr>
        <w:t>F</w:t>
      </w:r>
      <w:r w:rsidR="00F860E2" w:rsidRPr="008D56A8">
        <w:rPr>
          <w:rFonts w:ascii="Cambria" w:hAnsi="Cambria" w:cs="Times New Roman"/>
          <w:sz w:val="24"/>
          <w:szCs w:val="24"/>
        </w:rPr>
        <w:t>X</w:t>
      </w:r>
      <w:r w:rsidR="00602713" w:rsidRPr="008D56A8">
        <w:rPr>
          <w:rFonts w:ascii="Cambria" w:hAnsi="Cambria" w:cs="Times New Roman"/>
          <w:sz w:val="24"/>
          <w:szCs w:val="24"/>
        </w:rPr>
        <w:t xml:space="preserve"> swap market raises </w:t>
      </w:r>
      <w:r w:rsidR="002D4C8E" w:rsidRPr="008D56A8">
        <w:rPr>
          <w:rFonts w:ascii="Cambria" w:hAnsi="Cambria" w:cs="Times New Roman"/>
          <w:sz w:val="24"/>
          <w:szCs w:val="24"/>
        </w:rPr>
        <w:t xml:space="preserve">concerns related to the </w:t>
      </w:r>
      <w:r w:rsidR="00602713" w:rsidRPr="008D56A8">
        <w:rPr>
          <w:rFonts w:ascii="Cambria" w:hAnsi="Cambria" w:cs="Times New Roman"/>
          <w:sz w:val="24"/>
          <w:szCs w:val="24"/>
        </w:rPr>
        <w:t xml:space="preserve">stability </w:t>
      </w:r>
      <w:r w:rsidR="002D4C8E" w:rsidRPr="008D56A8">
        <w:rPr>
          <w:rFonts w:ascii="Cambria" w:hAnsi="Cambria" w:cs="Times New Roman"/>
          <w:sz w:val="24"/>
          <w:szCs w:val="24"/>
        </w:rPr>
        <w:t xml:space="preserve">of </w:t>
      </w:r>
      <w:r w:rsidR="00602713" w:rsidRPr="008D56A8">
        <w:rPr>
          <w:rFonts w:ascii="Cambria" w:hAnsi="Cambria" w:cs="Times New Roman"/>
          <w:sz w:val="24"/>
          <w:szCs w:val="24"/>
        </w:rPr>
        <w:t>the financial market.</w:t>
      </w:r>
      <w:r w:rsidRPr="008D56A8">
        <w:rPr>
          <w:rFonts w:ascii="Cambria" w:hAnsi="Cambria" w:cs="Times New Roman"/>
          <w:sz w:val="24"/>
          <w:szCs w:val="24"/>
        </w:rPr>
        <w:t xml:space="preserve"> This means that</w:t>
      </w:r>
      <w:r w:rsidR="007A3B42" w:rsidRPr="008D56A8">
        <w:rPr>
          <w:rFonts w:ascii="Cambria" w:hAnsi="Cambria" w:cs="Times New Roman"/>
          <w:sz w:val="24"/>
          <w:szCs w:val="24"/>
        </w:rPr>
        <w:t xml:space="preserve"> liquidity</w:t>
      </w:r>
      <w:r w:rsidRPr="008D56A8">
        <w:rPr>
          <w:rFonts w:ascii="Cambria" w:hAnsi="Cambria" w:cs="Times New Roman"/>
          <w:sz w:val="24"/>
          <w:szCs w:val="24"/>
        </w:rPr>
        <w:t xml:space="preserve"> shocks</w:t>
      </w:r>
      <w:r w:rsidR="00CD3CEF" w:rsidRPr="008D56A8">
        <w:rPr>
          <w:rFonts w:ascii="Cambria" w:hAnsi="Cambria" w:cs="Times New Roman"/>
          <w:sz w:val="24"/>
          <w:szCs w:val="24"/>
        </w:rPr>
        <w:t xml:space="preserve"> or shortage</w:t>
      </w:r>
      <w:r w:rsidRPr="008D56A8">
        <w:rPr>
          <w:rFonts w:ascii="Cambria" w:hAnsi="Cambria" w:cs="Times New Roman"/>
          <w:sz w:val="24"/>
          <w:szCs w:val="24"/>
        </w:rPr>
        <w:t xml:space="preserve"> in one market can spill over to the rest of the </w:t>
      </w:r>
      <w:r w:rsidR="0062225C" w:rsidRPr="008D56A8">
        <w:rPr>
          <w:rFonts w:ascii="Cambria" w:hAnsi="Cambria" w:cs="Times New Roman"/>
          <w:sz w:val="24"/>
          <w:szCs w:val="24"/>
        </w:rPr>
        <w:t>F</w:t>
      </w:r>
      <w:r w:rsidR="00F860E2" w:rsidRPr="008D56A8">
        <w:rPr>
          <w:rFonts w:ascii="Cambria" w:hAnsi="Cambria" w:cs="Times New Roman"/>
          <w:sz w:val="24"/>
          <w:szCs w:val="24"/>
        </w:rPr>
        <w:t>X</w:t>
      </w:r>
      <w:r w:rsidRPr="008D56A8">
        <w:rPr>
          <w:rFonts w:ascii="Cambria" w:hAnsi="Cambria" w:cs="Times New Roman"/>
          <w:sz w:val="24"/>
          <w:szCs w:val="24"/>
        </w:rPr>
        <w:t xml:space="preserve"> markets</w:t>
      </w:r>
      <w:r w:rsidR="007A3B42" w:rsidRPr="008D56A8">
        <w:rPr>
          <w:rFonts w:ascii="Cambria" w:hAnsi="Cambria" w:cs="Times New Roman"/>
          <w:sz w:val="24"/>
          <w:szCs w:val="24"/>
        </w:rPr>
        <w:t xml:space="preserve"> with a multiplier effect in the banking sector</w:t>
      </w:r>
      <w:r w:rsidRPr="008D56A8">
        <w:rPr>
          <w:rFonts w:ascii="Cambria" w:hAnsi="Cambria" w:cs="Times New Roman"/>
          <w:sz w:val="24"/>
          <w:szCs w:val="24"/>
        </w:rPr>
        <w:t xml:space="preserve">. </w:t>
      </w:r>
      <w:r w:rsidR="00E94368" w:rsidRPr="008D56A8">
        <w:rPr>
          <w:rFonts w:ascii="Cambria" w:hAnsi="Cambria" w:cs="Times New Roman"/>
          <w:sz w:val="24"/>
          <w:szCs w:val="24"/>
        </w:rPr>
        <w:t xml:space="preserve">On the outbreak of any financial instability </w:t>
      </w:r>
      <w:r w:rsidR="00CB328A" w:rsidRPr="008D56A8">
        <w:rPr>
          <w:rFonts w:ascii="Cambria" w:hAnsi="Cambria" w:cs="Times New Roman"/>
          <w:sz w:val="24"/>
          <w:szCs w:val="24"/>
        </w:rPr>
        <w:t>on</w:t>
      </w:r>
      <w:r w:rsidR="00E94368" w:rsidRPr="008D56A8">
        <w:rPr>
          <w:rFonts w:ascii="Cambria" w:hAnsi="Cambria" w:cs="Times New Roman"/>
          <w:sz w:val="24"/>
          <w:szCs w:val="24"/>
        </w:rPr>
        <w:t xml:space="preserve"> the international </w:t>
      </w:r>
      <w:proofErr w:type="gramStart"/>
      <w:r w:rsidR="00E94368" w:rsidRPr="008D56A8">
        <w:rPr>
          <w:rFonts w:ascii="Cambria" w:hAnsi="Cambria" w:cs="Times New Roman"/>
          <w:sz w:val="24"/>
          <w:szCs w:val="24"/>
        </w:rPr>
        <w:t>front,  there</w:t>
      </w:r>
      <w:proofErr w:type="gramEnd"/>
      <w:r w:rsidR="00E94368" w:rsidRPr="008D56A8">
        <w:rPr>
          <w:rFonts w:ascii="Cambria" w:hAnsi="Cambria" w:cs="Times New Roman"/>
          <w:sz w:val="24"/>
          <w:szCs w:val="24"/>
        </w:rPr>
        <w:t xml:space="preserve"> may be capital flight out of the country, the </w:t>
      </w:r>
      <w:r w:rsidR="00DF63F8" w:rsidRPr="008D56A8">
        <w:rPr>
          <w:rFonts w:ascii="Cambria" w:hAnsi="Cambria" w:cs="Times New Roman"/>
          <w:sz w:val="24"/>
          <w:szCs w:val="24"/>
        </w:rPr>
        <w:t>sell/buy swap of USD/INR</w:t>
      </w:r>
      <w:r w:rsidR="00E94368" w:rsidRPr="008D56A8">
        <w:rPr>
          <w:rFonts w:ascii="Cambria" w:hAnsi="Cambria" w:cs="Times New Roman"/>
          <w:sz w:val="24"/>
          <w:szCs w:val="24"/>
        </w:rPr>
        <w:t xml:space="preserve"> </w:t>
      </w:r>
      <w:r w:rsidR="00DF63F8" w:rsidRPr="008D56A8">
        <w:rPr>
          <w:rFonts w:ascii="Cambria" w:hAnsi="Cambria" w:cs="Times New Roman"/>
          <w:sz w:val="24"/>
          <w:szCs w:val="24"/>
        </w:rPr>
        <w:t>by</w:t>
      </w:r>
      <w:r w:rsidR="00E94368" w:rsidRPr="008D56A8">
        <w:rPr>
          <w:rFonts w:ascii="Cambria" w:hAnsi="Cambria" w:cs="Times New Roman"/>
          <w:sz w:val="24"/>
          <w:szCs w:val="24"/>
        </w:rPr>
        <w:t xml:space="preserve"> central bank helps in managing the excess demand for dollar and excess supply of INR liquidity. </w:t>
      </w:r>
      <w:r w:rsidR="00136A93" w:rsidRPr="008D56A8">
        <w:rPr>
          <w:rFonts w:ascii="Cambria" w:hAnsi="Cambria" w:cs="Times New Roman"/>
          <w:sz w:val="24"/>
          <w:szCs w:val="24"/>
        </w:rPr>
        <w:t xml:space="preserve"> Interestingly, the interbank transactions are completely self-regulated</w:t>
      </w:r>
      <w:r w:rsidR="007A3B42" w:rsidRPr="008D56A8">
        <w:rPr>
          <w:rFonts w:ascii="Cambria" w:hAnsi="Cambria" w:cs="Times New Roman"/>
          <w:sz w:val="24"/>
          <w:szCs w:val="24"/>
        </w:rPr>
        <w:t xml:space="preserve"> except the fact that the banks’ treasury mid-office can play the role of certain limits, like VAR</w:t>
      </w:r>
      <w:r w:rsidR="00EF1D36" w:rsidRPr="008D56A8">
        <w:rPr>
          <w:rFonts w:ascii="Cambria" w:hAnsi="Cambria" w:cs="Times New Roman"/>
          <w:sz w:val="24"/>
          <w:szCs w:val="24"/>
        </w:rPr>
        <w:t xml:space="preserve"> (value-at-risk)</w:t>
      </w:r>
      <w:r w:rsidR="007A3B42" w:rsidRPr="008D56A8">
        <w:rPr>
          <w:rFonts w:ascii="Cambria" w:hAnsi="Cambria" w:cs="Times New Roman"/>
          <w:sz w:val="24"/>
          <w:szCs w:val="24"/>
        </w:rPr>
        <w:t xml:space="preserve"> limit, stop loss limit, </w:t>
      </w:r>
      <w:r w:rsidR="00310315" w:rsidRPr="008D56A8">
        <w:rPr>
          <w:rFonts w:ascii="Cambria" w:hAnsi="Cambria" w:cs="Times New Roman"/>
          <w:sz w:val="24"/>
          <w:szCs w:val="24"/>
        </w:rPr>
        <w:t>daylight</w:t>
      </w:r>
      <w:r w:rsidR="007A3B42" w:rsidRPr="008D56A8">
        <w:rPr>
          <w:rFonts w:ascii="Cambria" w:hAnsi="Cambria" w:cs="Times New Roman"/>
          <w:sz w:val="24"/>
          <w:szCs w:val="24"/>
        </w:rPr>
        <w:t xml:space="preserve"> limit</w:t>
      </w:r>
      <w:r w:rsidR="00310315" w:rsidRPr="008D56A8">
        <w:rPr>
          <w:rFonts w:ascii="Cambria" w:hAnsi="Cambria" w:cs="Times New Roman"/>
          <w:sz w:val="24"/>
          <w:szCs w:val="24"/>
        </w:rPr>
        <w:t>,</w:t>
      </w:r>
      <w:r w:rsidR="007A3B42" w:rsidRPr="008D56A8">
        <w:rPr>
          <w:rFonts w:ascii="Cambria" w:hAnsi="Cambria" w:cs="Times New Roman"/>
          <w:sz w:val="24"/>
          <w:szCs w:val="24"/>
        </w:rPr>
        <w:t xml:space="preserve"> or </w:t>
      </w:r>
      <w:r w:rsidR="008A248D" w:rsidRPr="008D56A8">
        <w:rPr>
          <w:rFonts w:ascii="Cambria" w:hAnsi="Cambria" w:cs="Times New Roman"/>
          <w:sz w:val="24"/>
          <w:szCs w:val="24"/>
        </w:rPr>
        <w:t>overnight</w:t>
      </w:r>
      <w:r w:rsidR="007A3B42" w:rsidRPr="008D56A8">
        <w:rPr>
          <w:rFonts w:ascii="Cambria" w:hAnsi="Cambria" w:cs="Times New Roman"/>
          <w:sz w:val="24"/>
          <w:szCs w:val="24"/>
        </w:rPr>
        <w:t xml:space="preserve"> limit for carrying a position</w:t>
      </w:r>
      <w:r w:rsidR="00136A93" w:rsidRPr="008D56A8">
        <w:rPr>
          <w:rFonts w:ascii="Cambria" w:hAnsi="Cambria" w:cs="Times New Roman"/>
          <w:sz w:val="24"/>
          <w:szCs w:val="24"/>
        </w:rPr>
        <w:t>.</w:t>
      </w:r>
      <w:r w:rsidR="007A3B42" w:rsidRPr="008D56A8">
        <w:rPr>
          <w:rFonts w:ascii="Cambria" w:hAnsi="Cambria" w:cs="Times New Roman"/>
          <w:sz w:val="24"/>
          <w:szCs w:val="24"/>
        </w:rPr>
        <w:t xml:space="preserve"> </w:t>
      </w:r>
      <w:r w:rsidRPr="008D56A8">
        <w:rPr>
          <w:rFonts w:ascii="Cambria" w:hAnsi="Cambria" w:cs="Times New Roman"/>
          <w:sz w:val="24"/>
          <w:szCs w:val="24"/>
        </w:rPr>
        <w:t xml:space="preserve">Therefore, the important </w:t>
      </w:r>
      <w:r w:rsidR="00310315" w:rsidRPr="008D56A8">
        <w:rPr>
          <w:rFonts w:ascii="Cambria" w:hAnsi="Cambria" w:cs="Times New Roman"/>
          <w:sz w:val="24"/>
          <w:szCs w:val="24"/>
        </w:rPr>
        <w:t>challenge</w:t>
      </w:r>
      <w:r w:rsidRPr="008D56A8">
        <w:rPr>
          <w:rFonts w:ascii="Cambria" w:hAnsi="Cambria" w:cs="Times New Roman"/>
          <w:sz w:val="24"/>
          <w:szCs w:val="24"/>
        </w:rPr>
        <w:t xml:space="preserve"> for future banking is that liquidity may be affected due to global shock and the central bank</w:t>
      </w:r>
      <w:r w:rsidR="00CB328A" w:rsidRPr="008D56A8">
        <w:rPr>
          <w:rFonts w:ascii="Cambria" w:hAnsi="Cambria" w:cs="Times New Roman"/>
          <w:sz w:val="24"/>
          <w:szCs w:val="24"/>
        </w:rPr>
        <w:t xml:space="preserve"> of any country</w:t>
      </w:r>
      <w:r w:rsidRPr="008D56A8">
        <w:rPr>
          <w:rFonts w:ascii="Cambria" w:hAnsi="Cambria" w:cs="Times New Roman"/>
          <w:sz w:val="24"/>
          <w:szCs w:val="24"/>
        </w:rPr>
        <w:t xml:space="preserve"> has to be prepared for such shock in the system.</w:t>
      </w:r>
    </w:p>
    <w:p w14:paraId="288F3422" w14:textId="25AEED24" w:rsidR="00E26E98" w:rsidRPr="008D56A8" w:rsidRDefault="00E26E98" w:rsidP="00B628BC">
      <w:pPr>
        <w:spacing w:after="240" w:line="240" w:lineRule="auto"/>
        <w:ind w:firstLine="709"/>
        <w:jc w:val="both"/>
        <w:rPr>
          <w:rFonts w:ascii="Cambria" w:hAnsi="Cambria" w:cs="Times New Roman"/>
          <w:sz w:val="24"/>
          <w:szCs w:val="24"/>
        </w:rPr>
      </w:pPr>
      <w:r w:rsidRPr="008D56A8">
        <w:rPr>
          <w:rFonts w:ascii="Cambria" w:hAnsi="Cambria" w:cs="Times New Roman"/>
          <w:color w:val="000000"/>
          <w:sz w:val="24"/>
          <w:szCs w:val="24"/>
          <w:lang w:val="en-GB"/>
        </w:rPr>
        <w:lastRenderedPageBreak/>
        <w:t xml:space="preserve">As the popularity of </w:t>
      </w:r>
      <w:r w:rsidR="0062225C" w:rsidRPr="008D56A8">
        <w:rPr>
          <w:rFonts w:ascii="Cambria" w:hAnsi="Cambria" w:cs="Times New Roman"/>
          <w:color w:val="000000"/>
          <w:sz w:val="24"/>
          <w:szCs w:val="24"/>
          <w:lang w:val="en-GB"/>
        </w:rPr>
        <w:t>F</w:t>
      </w:r>
      <w:r w:rsidR="00E94368" w:rsidRPr="008D56A8">
        <w:rPr>
          <w:rFonts w:ascii="Cambria" w:hAnsi="Cambria" w:cs="Times New Roman"/>
          <w:color w:val="000000"/>
          <w:sz w:val="24"/>
          <w:szCs w:val="24"/>
          <w:lang w:val="en-GB"/>
        </w:rPr>
        <w:t>X</w:t>
      </w:r>
      <w:r w:rsidRPr="008D56A8">
        <w:rPr>
          <w:rFonts w:ascii="Cambria" w:hAnsi="Cambria" w:cs="Times New Roman"/>
          <w:color w:val="000000"/>
          <w:sz w:val="24"/>
          <w:szCs w:val="24"/>
          <w:lang w:val="en-GB"/>
        </w:rPr>
        <w:t xml:space="preserve"> swaps continues to rise, these markets have the potential to connect global </w:t>
      </w:r>
      <w:r w:rsidR="0062225C" w:rsidRPr="008D56A8">
        <w:rPr>
          <w:rFonts w:ascii="Cambria" w:hAnsi="Cambria" w:cs="Times New Roman"/>
          <w:color w:val="000000"/>
          <w:sz w:val="24"/>
          <w:szCs w:val="24"/>
          <w:lang w:val="en-GB"/>
        </w:rPr>
        <w:t>Forex</w:t>
      </w:r>
      <w:r w:rsidRPr="008D56A8">
        <w:rPr>
          <w:rFonts w:ascii="Cambria" w:hAnsi="Cambria" w:cs="Times New Roman"/>
          <w:color w:val="000000"/>
          <w:sz w:val="24"/>
          <w:szCs w:val="24"/>
          <w:lang w:val="en-GB"/>
        </w:rPr>
        <w:t xml:space="preserve"> markets even more. </w:t>
      </w:r>
      <w:r w:rsidRPr="008D56A8">
        <w:rPr>
          <w:rFonts w:ascii="Cambria" w:hAnsi="Cambria" w:cs="Times New Roman"/>
          <w:sz w:val="24"/>
          <w:szCs w:val="24"/>
        </w:rPr>
        <w:t xml:space="preserve">Policymakers have long been aware of the risks associated with banks' foreign exchange activities, particularly during times of increased volatility in exchange rates. </w:t>
      </w:r>
      <w:r w:rsidR="00B130B7" w:rsidRPr="008D56A8">
        <w:rPr>
          <w:rFonts w:ascii="Cambria" w:hAnsi="Cambria" w:cs="Times New Roman"/>
          <w:sz w:val="24"/>
          <w:szCs w:val="24"/>
        </w:rPr>
        <w:t xml:space="preserve">The </w:t>
      </w:r>
      <w:r w:rsidR="00B143F7" w:rsidRPr="008D56A8">
        <w:rPr>
          <w:rFonts w:ascii="Cambria" w:hAnsi="Cambria" w:cs="Times New Roman"/>
          <w:sz w:val="24"/>
          <w:szCs w:val="24"/>
        </w:rPr>
        <w:t>Basel Committee on Banking Supervision (</w:t>
      </w:r>
      <w:proofErr w:type="gramStart"/>
      <w:r w:rsidR="00B143F7" w:rsidRPr="008D56A8">
        <w:rPr>
          <w:rFonts w:ascii="Cambria" w:hAnsi="Cambria" w:cs="Times New Roman"/>
          <w:sz w:val="24"/>
          <w:szCs w:val="24"/>
        </w:rPr>
        <w:t>BCBS) </w:t>
      </w:r>
      <w:r w:rsidR="00B143F7" w:rsidRPr="008D56A8" w:rsidDel="00B143F7">
        <w:rPr>
          <w:rFonts w:ascii="Cambria" w:hAnsi="Cambria" w:cs="Times New Roman"/>
          <w:sz w:val="24"/>
          <w:szCs w:val="24"/>
        </w:rPr>
        <w:t xml:space="preserve"> </w:t>
      </w:r>
      <w:r w:rsidR="00B130B7" w:rsidRPr="008D56A8">
        <w:rPr>
          <w:rFonts w:ascii="Cambria" w:hAnsi="Cambria" w:cs="Times New Roman"/>
          <w:sz w:val="24"/>
          <w:szCs w:val="24"/>
        </w:rPr>
        <w:t>observed</w:t>
      </w:r>
      <w:proofErr w:type="gramEnd"/>
      <w:r w:rsidR="00B130B7" w:rsidRPr="008D56A8">
        <w:rPr>
          <w:rFonts w:ascii="Cambria" w:hAnsi="Cambria" w:cs="Times New Roman"/>
          <w:sz w:val="24"/>
          <w:szCs w:val="24"/>
        </w:rPr>
        <w:t xml:space="preserve"> that banks can suffer significant losses in a short amount of time due to their participation in foreign exchange transactions. It was further stated by the BCBS that regulators must remain watchful to prevent </w:t>
      </w:r>
      <w:r w:rsidR="00E7266B" w:rsidRPr="008D56A8">
        <w:rPr>
          <w:rFonts w:ascii="Cambria" w:hAnsi="Cambria" w:cs="Times New Roman"/>
          <w:sz w:val="24"/>
          <w:szCs w:val="24"/>
        </w:rPr>
        <w:t>forex</w:t>
      </w:r>
      <w:r w:rsidR="00B130B7" w:rsidRPr="008D56A8">
        <w:rPr>
          <w:rFonts w:ascii="Cambria" w:hAnsi="Cambria" w:cs="Times New Roman"/>
          <w:sz w:val="24"/>
          <w:szCs w:val="24"/>
        </w:rPr>
        <w:t>-related risks from ever becoming so extensive that they jeopardize the banks' solvency and liquidity, as well as the overall health and stability of the banking system</w:t>
      </w:r>
      <w:r w:rsidRPr="008D56A8">
        <w:rPr>
          <w:rStyle w:val="FootnoteReference"/>
          <w:rFonts w:ascii="Cambria" w:hAnsi="Cambria" w:cs="Times New Roman"/>
          <w:sz w:val="24"/>
          <w:szCs w:val="24"/>
        </w:rPr>
        <w:footnoteReference w:id="5"/>
      </w:r>
      <w:r w:rsidR="00094B32" w:rsidRPr="008D56A8">
        <w:rPr>
          <w:rFonts w:ascii="Cambria" w:hAnsi="Cambria" w:cs="Times New Roman"/>
          <w:sz w:val="24"/>
          <w:szCs w:val="24"/>
        </w:rPr>
        <w:t xml:space="preserve"> (</w:t>
      </w:r>
      <w:proofErr w:type="spellStart"/>
      <w:r w:rsidR="00094B32" w:rsidRPr="008D56A8">
        <w:rPr>
          <w:rFonts w:ascii="Cambria" w:hAnsi="Cambria" w:cs="Times New Roman"/>
          <w:sz w:val="24"/>
          <w:szCs w:val="24"/>
        </w:rPr>
        <w:t>Barkbu</w:t>
      </w:r>
      <w:proofErr w:type="spellEnd"/>
      <w:r w:rsidR="00094B32" w:rsidRPr="008D56A8">
        <w:rPr>
          <w:rFonts w:ascii="Cambria" w:hAnsi="Cambria" w:cs="Times New Roman"/>
          <w:sz w:val="24"/>
          <w:szCs w:val="24"/>
        </w:rPr>
        <w:t xml:space="preserve"> and Ong, 2010)</w:t>
      </w:r>
      <w:r w:rsidR="00DA0131" w:rsidRPr="008D56A8">
        <w:rPr>
          <w:rFonts w:ascii="Cambria" w:hAnsi="Cambria" w:cs="Times New Roman"/>
          <w:sz w:val="24"/>
          <w:szCs w:val="24"/>
        </w:rPr>
        <w:t xml:space="preserve">. </w:t>
      </w:r>
    </w:p>
    <w:p w14:paraId="709EEE37" w14:textId="13BD2DC4" w:rsidR="007762BB" w:rsidRPr="008D56A8" w:rsidRDefault="006E3544" w:rsidP="00B628BC">
      <w:pPr>
        <w:spacing w:after="240" w:line="240" w:lineRule="auto"/>
        <w:ind w:left="709" w:hanging="709"/>
        <w:jc w:val="both"/>
        <w:rPr>
          <w:rFonts w:ascii="Cambria" w:hAnsi="Cambria" w:cs="Times New Roman"/>
          <w:b/>
          <w:bCs/>
          <w:sz w:val="24"/>
          <w:szCs w:val="24"/>
        </w:rPr>
      </w:pPr>
      <w:r w:rsidRPr="008D56A8">
        <w:rPr>
          <w:rFonts w:ascii="Cambria" w:hAnsi="Cambria" w:cs="Times New Roman"/>
          <w:b/>
          <w:bCs/>
          <w:sz w:val="24"/>
          <w:szCs w:val="24"/>
        </w:rPr>
        <w:t>4</w:t>
      </w:r>
      <w:r w:rsidR="007762BB" w:rsidRPr="008D56A8">
        <w:rPr>
          <w:rFonts w:ascii="Cambria" w:hAnsi="Cambria" w:cs="Times New Roman"/>
          <w:b/>
          <w:bCs/>
          <w:sz w:val="24"/>
          <w:szCs w:val="24"/>
        </w:rPr>
        <w:t xml:space="preserve">.1 </w:t>
      </w:r>
      <w:r w:rsidR="00B628BC">
        <w:rPr>
          <w:rFonts w:ascii="Cambria" w:hAnsi="Cambria" w:cs="Times New Roman"/>
          <w:b/>
          <w:bCs/>
          <w:sz w:val="24"/>
          <w:szCs w:val="24"/>
        </w:rPr>
        <w:tab/>
      </w:r>
      <w:r w:rsidR="007762BB" w:rsidRPr="008D56A8">
        <w:rPr>
          <w:rFonts w:ascii="Cambria" w:hAnsi="Cambria" w:cs="Times New Roman"/>
          <w:b/>
          <w:bCs/>
          <w:sz w:val="24"/>
          <w:szCs w:val="24"/>
        </w:rPr>
        <w:t xml:space="preserve">Trends of USD/INR FX-Swap Market in </w:t>
      </w:r>
      <w:r w:rsidR="00F65E53" w:rsidRPr="008D56A8">
        <w:rPr>
          <w:rFonts w:ascii="Cambria" w:hAnsi="Cambria" w:cs="Times New Roman"/>
          <w:b/>
          <w:bCs/>
          <w:sz w:val="24"/>
          <w:szCs w:val="24"/>
        </w:rPr>
        <w:t xml:space="preserve">Near </w:t>
      </w:r>
      <w:r w:rsidR="007762BB" w:rsidRPr="008D56A8">
        <w:rPr>
          <w:rFonts w:ascii="Cambria" w:hAnsi="Cambria" w:cs="Times New Roman"/>
          <w:b/>
          <w:bCs/>
          <w:sz w:val="24"/>
          <w:szCs w:val="24"/>
        </w:rPr>
        <w:t>Maturit</w:t>
      </w:r>
      <w:r w:rsidR="00F65E53" w:rsidRPr="008D56A8">
        <w:rPr>
          <w:rFonts w:ascii="Cambria" w:hAnsi="Cambria" w:cs="Times New Roman"/>
          <w:b/>
          <w:bCs/>
          <w:sz w:val="24"/>
          <w:szCs w:val="24"/>
        </w:rPr>
        <w:t>ies</w:t>
      </w:r>
    </w:p>
    <w:p w14:paraId="1C25A892" w14:textId="51846A96" w:rsidR="007762BB" w:rsidRDefault="007762BB" w:rsidP="00B628BC">
      <w:pPr>
        <w:spacing w:after="0" w:line="240" w:lineRule="auto"/>
        <w:ind w:firstLine="709"/>
        <w:jc w:val="both"/>
        <w:rPr>
          <w:rFonts w:ascii="Cambria" w:hAnsi="Cambria" w:cs="Times New Roman"/>
          <w:sz w:val="24"/>
          <w:szCs w:val="24"/>
        </w:rPr>
      </w:pPr>
      <w:r w:rsidRPr="008D56A8">
        <w:rPr>
          <w:rFonts w:ascii="Cambria" w:hAnsi="Cambria" w:cs="Times New Roman"/>
          <w:sz w:val="24"/>
          <w:szCs w:val="24"/>
        </w:rPr>
        <w:t xml:space="preserve">The trend in trading volumes and the number of trades for near-maturity FX swaps from 2016 to 2024 in the OTC interbank market is provided in </w:t>
      </w:r>
      <w:r w:rsidRPr="008D56A8">
        <w:rPr>
          <w:rFonts w:ascii="Cambria" w:hAnsi="Cambria" w:cs="Times New Roman"/>
          <w:i/>
          <w:iCs/>
          <w:sz w:val="24"/>
          <w:szCs w:val="24"/>
        </w:rPr>
        <w:t>Figure 1</w:t>
      </w:r>
      <w:r w:rsidRPr="008D56A8">
        <w:rPr>
          <w:rFonts w:ascii="Cambria" w:hAnsi="Cambria" w:cs="Times New Roman"/>
          <w:sz w:val="24"/>
          <w:szCs w:val="24"/>
        </w:rPr>
        <w:t>. It can be observed that banks have increased the use of FX swaps in the short-term, with both volumes and trade counts steadily rising over the years. Significantly, September 2024 marked a record peak in trading activity for these instruments.</w:t>
      </w:r>
    </w:p>
    <w:p w14:paraId="5FF9E2B1" w14:textId="29BF84B8" w:rsidR="00B628BC" w:rsidRPr="008D56A8" w:rsidRDefault="00B628BC" w:rsidP="00B628BC">
      <w:pPr>
        <w:spacing w:after="240" w:line="240" w:lineRule="auto"/>
        <w:ind w:firstLine="709"/>
        <w:jc w:val="both"/>
        <w:rPr>
          <w:rFonts w:ascii="Cambria" w:hAnsi="Cambria" w:cs="Times New Roman"/>
          <w:sz w:val="24"/>
          <w:szCs w:val="24"/>
        </w:rPr>
      </w:pPr>
      <w:r w:rsidRPr="008D56A8">
        <w:rPr>
          <w:rFonts w:ascii="Cambria" w:hAnsi="Cambria" w:cs="Times New Roman"/>
          <w:noProof/>
          <w:sz w:val="24"/>
          <w:szCs w:val="24"/>
          <w:lang w:eastAsia="en-IN"/>
        </w:rPr>
        <w:drawing>
          <wp:anchor distT="0" distB="0" distL="114300" distR="114300" simplePos="0" relativeHeight="251681792" behindDoc="0" locked="0" layoutInCell="1" allowOverlap="1" wp14:anchorId="33534CFA" wp14:editId="0D4461CE">
            <wp:simplePos x="0" y="0"/>
            <wp:positionH relativeFrom="column">
              <wp:posOffset>0</wp:posOffset>
            </wp:positionH>
            <wp:positionV relativeFrom="paragraph">
              <wp:posOffset>327660</wp:posOffset>
            </wp:positionV>
            <wp:extent cx="5629910" cy="2442845"/>
            <wp:effectExtent l="0" t="0" r="8890" b="14605"/>
            <wp:wrapTopAndBottom/>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14:paraId="2255EBC2" w14:textId="77777777" w:rsidR="00B628BC" w:rsidRDefault="00B628BC" w:rsidP="00B628BC">
      <w:pPr>
        <w:spacing w:after="240" w:line="240" w:lineRule="auto"/>
        <w:ind w:firstLine="709"/>
        <w:jc w:val="both"/>
        <w:rPr>
          <w:rFonts w:ascii="Cambria" w:hAnsi="Cambria" w:cs="Times New Roman"/>
          <w:i/>
          <w:iCs/>
          <w:sz w:val="24"/>
          <w:szCs w:val="24"/>
        </w:rPr>
      </w:pPr>
    </w:p>
    <w:p w14:paraId="554246BE" w14:textId="77777777" w:rsidR="00B628BC" w:rsidRPr="008D56A8" w:rsidRDefault="00B628BC" w:rsidP="00B628BC">
      <w:pPr>
        <w:spacing w:after="240" w:line="240" w:lineRule="auto"/>
        <w:jc w:val="both"/>
        <w:rPr>
          <w:rFonts w:ascii="Cambria" w:hAnsi="Cambria" w:cs="Times New Roman"/>
          <w:sz w:val="24"/>
          <w:szCs w:val="24"/>
        </w:rPr>
      </w:pPr>
      <w:r w:rsidRPr="008D56A8">
        <w:rPr>
          <w:rFonts w:ascii="Cambria" w:hAnsi="Cambria" w:cs="Times New Roman"/>
          <w:sz w:val="24"/>
          <w:szCs w:val="24"/>
        </w:rPr>
        <w:t xml:space="preserve">Source: Author’s </w:t>
      </w:r>
      <w:proofErr w:type="spellStart"/>
      <w:r w:rsidRPr="008D56A8">
        <w:rPr>
          <w:rFonts w:ascii="Cambria" w:hAnsi="Cambria" w:cs="Times New Roman"/>
          <w:sz w:val="24"/>
          <w:szCs w:val="24"/>
        </w:rPr>
        <w:t>Complilation</w:t>
      </w:r>
      <w:proofErr w:type="spellEnd"/>
      <w:r w:rsidRPr="008D56A8">
        <w:rPr>
          <w:rFonts w:ascii="Cambria" w:hAnsi="Cambria" w:cs="Times New Roman"/>
          <w:sz w:val="24"/>
          <w:szCs w:val="24"/>
        </w:rPr>
        <w:t xml:space="preserve"> - CCIL database</w:t>
      </w:r>
    </w:p>
    <w:p w14:paraId="289B2E62" w14:textId="5F4955B9" w:rsidR="00260617" w:rsidRPr="008D56A8" w:rsidRDefault="007762BB" w:rsidP="00B628BC">
      <w:pPr>
        <w:spacing w:after="240" w:line="240" w:lineRule="auto"/>
        <w:ind w:firstLine="709"/>
        <w:jc w:val="both"/>
        <w:rPr>
          <w:rFonts w:ascii="Cambria" w:hAnsi="Cambria" w:cs="Times New Roman"/>
          <w:sz w:val="24"/>
          <w:szCs w:val="24"/>
        </w:rPr>
      </w:pPr>
      <w:r w:rsidRPr="008D56A8">
        <w:rPr>
          <w:rFonts w:ascii="Cambria" w:hAnsi="Cambria" w:cs="Times New Roman"/>
          <w:i/>
          <w:iCs/>
          <w:sz w:val="24"/>
          <w:szCs w:val="24"/>
        </w:rPr>
        <w:t>Figure 2</w:t>
      </w:r>
      <w:r w:rsidRPr="008D56A8">
        <w:rPr>
          <w:rFonts w:ascii="Cambria" w:hAnsi="Cambria" w:cs="Times New Roman"/>
          <w:sz w:val="24"/>
          <w:szCs w:val="24"/>
        </w:rPr>
        <w:t xml:space="preserve"> and </w:t>
      </w:r>
      <w:r w:rsidRPr="008D56A8">
        <w:rPr>
          <w:rFonts w:ascii="Cambria" w:hAnsi="Cambria" w:cs="Times New Roman"/>
          <w:i/>
          <w:iCs/>
          <w:sz w:val="24"/>
          <w:szCs w:val="24"/>
        </w:rPr>
        <w:t>Figure 3</w:t>
      </w:r>
      <w:r w:rsidRPr="008D56A8">
        <w:rPr>
          <w:rFonts w:ascii="Cambria" w:hAnsi="Cambria" w:cs="Times New Roman"/>
          <w:sz w:val="24"/>
          <w:szCs w:val="24"/>
        </w:rPr>
        <w:t xml:space="preserve"> provide a breakdown of near-maturity FX Swap (Cash-Tom, Cash-Spot, and Tom-Spot) trading activity. To manage their overnight liquidity mismatches, banks often resort to using Cash-Tom swaps, as evident from both trading volume and trade</w:t>
      </w:r>
      <w:r w:rsidR="00260617" w:rsidRPr="008D56A8">
        <w:rPr>
          <w:rFonts w:ascii="Cambria" w:hAnsi="Cambria" w:cs="Times New Roman"/>
          <w:sz w:val="24"/>
          <w:szCs w:val="24"/>
        </w:rPr>
        <w:t xml:space="preserve"> frequency. It accounts for over 50% of all trades throughout the period </w:t>
      </w:r>
      <w:r w:rsidR="00260617" w:rsidRPr="008D56A8">
        <w:rPr>
          <w:rFonts w:ascii="Cambria" w:hAnsi="Cambria" w:cs="Times New Roman"/>
          <w:sz w:val="24"/>
          <w:szCs w:val="24"/>
        </w:rPr>
        <w:lastRenderedPageBreak/>
        <w:t xml:space="preserve">in the near maturity segment. Depending on </w:t>
      </w:r>
      <w:r w:rsidR="004D3DBC" w:rsidRPr="008D56A8">
        <w:rPr>
          <w:rFonts w:ascii="Cambria" w:hAnsi="Cambria" w:cs="Times New Roman"/>
          <w:sz w:val="24"/>
          <w:szCs w:val="24"/>
        </w:rPr>
        <w:t>their</w:t>
      </w:r>
      <w:r w:rsidR="00260617" w:rsidRPr="008D56A8">
        <w:rPr>
          <w:rFonts w:ascii="Cambria" w:hAnsi="Cambria" w:cs="Times New Roman"/>
          <w:sz w:val="24"/>
          <w:szCs w:val="24"/>
        </w:rPr>
        <w:t xml:space="preserve"> need, banks also manage their liquidity using Cash-Spot </w:t>
      </w:r>
      <w:proofErr w:type="gramStart"/>
      <w:r w:rsidR="00260617" w:rsidRPr="008D56A8">
        <w:rPr>
          <w:rFonts w:ascii="Cambria" w:hAnsi="Cambria" w:cs="Times New Roman"/>
          <w:sz w:val="24"/>
          <w:szCs w:val="24"/>
        </w:rPr>
        <w:t>and  Tom</w:t>
      </w:r>
      <w:proofErr w:type="gramEnd"/>
      <w:r w:rsidR="00260617" w:rsidRPr="008D56A8">
        <w:rPr>
          <w:rFonts w:ascii="Cambria" w:hAnsi="Cambria" w:cs="Times New Roman"/>
          <w:sz w:val="24"/>
          <w:szCs w:val="24"/>
        </w:rPr>
        <w:t>-Spot instruments.</w:t>
      </w:r>
    </w:p>
    <w:p w14:paraId="3C18AEAC" w14:textId="19F1CD42" w:rsidR="008749CF" w:rsidRPr="008D56A8" w:rsidRDefault="008749CF" w:rsidP="00465FFB">
      <w:pPr>
        <w:spacing w:after="240" w:line="240" w:lineRule="auto"/>
        <w:ind w:firstLine="709"/>
        <w:jc w:val="both"/>
        <w:rPr>
          <w:rFonts w:ascii="Cambria" w:hAnsi="Cambria" w:cs="Times New Roman"/>
          <w:i/>
          <w:iCs/>
          <w:sz w:val="24"/>
          <w:szCs w:val="24"/>
        </w:rPr>
      </w:pPr>
      <w:r w:rsidRPr="008D56A8">
        <w:rPr>
          <w:rFonts w:ascii="Cambria" w:hAnsi="Cambria" w:cs="Times New Roman"/>
          <w:sz w:val="24"/>
          <w:szCs w:val="24"/>
        </w:rPr>
        <w:t>The overnight USD/INR FX swap rates are often influenced by the demand for dollar (relative to the rupee) in the system. During periods of a dollar crunch, t</w:t>
      </w:r>
      <w:r w:rsidRPr="008D56A8">
        <w:rPr>
          <w:rFonts w:ascii="Cambria" w:eastAsia="Times New Roman" w:hAnsi="Cambria" w:cs="Times New Roman"/>
          <w:sz w:val="24"/>
          <w:szCs w:val="24"/>
          <w:lang w:eastAsia="en-IN"/>
        </w:rPr>
        <w:t xml:space="preserve">he immediate need for dollars, pushes up its demand in the FX swap market, which, in turn, causes the overnight rates to rise. </w:t>
      </w:r>
      <w:r w:rsidRPr="008D56A8">
        <w:rPr>
          <w:rFonts w:ascii="Cambria" w:hAnsi="Cambria" w:cs="Times New Roman"/>
          <w:sz w:val="24"/>
          <w:szCs w:val="24"/>
        </w:rPr>
        <w:t xml:space="preserve">Figure 4 depicts the trend in Weighted Average Rate (WAR) for near-maturity FX Swap instruments along with the descriptive statistics in </w:t>
      </w:r>
      <w:r w:rsidRPr="008D56A8">
        <w:rPr>
          <w:rFonts w:ascii="Cambria" w:hAnsi="Cambria" w:cs="Times New Roman"/>
          <w:i/>
          <w:iCs/>
          <w:sz w:val="24"/>
          <w:szCs w:val="24"/>
        </w:rPr>
        <w:t xml:space="preserve">Table 2. </w:t>
      </w:r>
    </w:p>
    <w:p w14:paraId="04E671EC" w14:textId="42E1D210" w:rsidR="007762BB" w:rsidRPr="008D56A8" w:rsidRDefault="008749CF" w:rsidP="008D56A8">
      <w:pPr>
        <w:spacing w:after="240" w:line="240" w:lineRule="auto"/>
        <w:rPr>
          <w:rFonts w:ascii="Cambria" w:hAnsi="Cambria" w:cs="Times New Roman"/>
          <w:sz w:val="24"/>
          <w:szCs w:val="24"/>
        </w:rPr>
      </w:pPr>
      <w:r w:rsidRPr="008D56A8">
        <w:rPr>
          <w:rFonts w:ascii="Cambria" w:hAnsi="Cambria" w:cs="Times New Roman"/>
          <w:i/>
          <w:iCs/>
          <w:noProof/>
          <w:sz w:val="24"/>
          <w:szCs w:val="24"/>
          <w:lang w:eastAsia="en-IN"/>
        </w:rPr>
        <w:drawing>
          <wp:anchor distT="0" distB="0" distL="114300" distR="114300" simplePos="0" relativeHeight="251670528" behindDoc="0" locked="0" layoutInCell="1" allowOverlap="1" wp14:anchorId="4E3C36EF" wp14:editId="1159C00A">
            <wp:simplePos x="0" y="0"/>
            <wp:positionH relativeFrom="column">
              <wp:posOffset>-95885</wp:posOffset>
            </wp:positionH>
            <wp:positionV relativeFrom="paragraph">
              <wp:posOffset>26035</wp:posOffset>
            </wp:positionV>
            <wp:extent cx="2920365" cy="2640330"/>
            <wp:effectExtent l="0" t="0" r="13335" b="7620"/>
            <wp:wrapThrough wrapText="bothSides">
              <wp:wrapPolygon edited="0">
                <wp:start x="0" y="0"/>
                <wp:lineTo x="0" y="21506"/>
                <wp:lineTo x="21558" y="21506"/>
                <wp:lineTo x="21558" y="0"/>
                <wp:lineTo x="0" y="0"/>
              </wp:wrapPolygon>
            </wp:wrapThrough>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r w:rsidRPr="008D56A8">
        <w:rPr>
          <w:rFonts w:ascii="Cambria" w:hAnsi="Cambria" w:cs="Times New Roman"/>
          <w:noProof/>
          <w:sz w:val="24"/>
          <w:szCs w:val="24"/>
          <w:lang w:eastAsia="en-IN"/>
        </w:rPr>
        <w:drawing>
          <wp:anchor distT="0" distB="0" distL="114300" distR="114300" simplePos="0" relativeHeight="251679744" behindDoc="0" locked="0" layoutInCell="1" allowOverlap="1" wp14:anchorId="2721F245" wp14:editId="20E8783F">
            <wp:simplePos x="0" y="0"/>
            <wp:positionH relativeFrom="margin">
              <wp:posOffset>2949043</wp:posOffset>
            </wp:positionH>
            <wp:positionV relativeFrom="paragraph">
              <wp:posOffset>344</wp:posOffset>
            </wp:positionV>
            <wp:extent cx="2876550" cy="2641600"/>
            <wp:effectExtent l="0" t="0" r="0" b="6350"/>
            <wp:wrapSquare wrapText="bothSides"/>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r w:rsidR="007762BB" w:rsidRPr="008D56A8">
        <w:rPr>
          <w:rFonts w:ascii="Cambria" w:hAnsi="Cambria" w:cs="Times New Roman"/>
          <w:noProof/>
          <w:sz w:val="24"/>
          <w:szCs w:val="24"/>
          <w:lang w:eastAsia="en-IN"/>
        </w:rPr>
        <w:drawing>
          <wp:inline distT="0" distB="0" distL="0" distR="0" wp14:anchorId="5284A5ED" wp14:editId="0F044843">
            <wp:extent cx="5758766" cy="2743200"/>
            <wp:effectExtent l="0" t="0" r="13970" b="0"/>
            <wp:docPr id="10" name="Chart 10">
              <a:extLst xmlns:a="http://schemas.openxmlformats.org/drawingml/2006/main">
                <a:ext uri="{FF2B5EF4-FFF2-40B4-BE49-F238E27FC236}">
                  <a16:creationId xmlns:a16="http://schemas.microsoft.com/office/drawing/2014/main" id="{1426EC7C-7312-4D84-B0CB-024B1054F7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7AD2123" w14:textId="45C622EE" w:rsidR="007762BB" w:rsidRPr="008D56A8" w:rsidRDefault="007762BB" w:rsidP="008D56A8">
      <w:pPr>
        <w:spacing w:after="240" w:line="240" w:lineRule="auto"/>
        <w:jc w:val="both"/>
        <w:rPr>
          <w:rFonts w:ascii="Cambria" w:hAnsi="Cambria" w:cs="Times New Roman"/>
          <w:sz w:val="24"/>
          <w:szCs w:val="24"/>
        </w:rPr>
      </w:pPr>
      <w:r w:rsidRPr="008D56A8">
        <w:rPr>
          <w:rFonts w:ascii="Cambria" w:hAnsi="Cambria" w:cs="Times New Roman"/>
          <w:sz w:val="24"/>
          <w:szCs w:val="24"/>
        </w:rPr>
        <w:t xml:space="preserve">Source: </w:t>
      </w:r>
      <w:r w:rsidR="004D3DBC" w:rsidRPr="008D56A8">
        <w:rPr>
          <w:rFonts w:ascii="Cambria" w:hAnsi="Cambria" w:cs="Times New Roman"/>
          <w:sz w:val="24"/>
          <w:szCs w:val="24"/>
        </w:rPr>
        <w:t>Authors’ Compilation -</w:t>
      </w:r>
      <w:r w:rsidRPr="008D56A8">
        <w:rPr>
          <w:rFonts w:ascii="Cambria" w:hAnsi="Cambria" w:cs="Times New Roman"/>
          <w:sz w:val="24"/>
          <w:szCs w:val="24"/>
        </w:rPr>
        <w:t>CCIL Database</w:t>
      </w:r>
    </w:p>
    <w:p w14:paraId="4FEC1F05" w14:textId="676B215C" w:rsidR="008749CF" w:rsidRPr="008D56A8" w:rsidRDefault="007762BB" w:rsidP="00465FFB">
      <w:pPr>
        <w:spacing w:after="240" w:line="240" w:lineRule="auto"/>
        <w:ind w:firstLine="709"/>
        <w:jc w:val="both"/>
        <w:rPr>
          <w:rFonts w:ascii="Cambria" w:hAnsi="Cambria" w:cs="Times New Roman"/>
          <w:b/>
          <w:sz w:val="24"/>
          <w:szCs w:val="24"/>
        </w:rPr>
      </w:pPr>
      <w:r w:rsidRPr="008D56A8">
        <w:rPr>
          <w:rFonts w:ascii="Cambria" w:hAnsi="Cambria" w:cs="Times New Roman"/>
          <w:sz w:val="24"/>
          <w:szCs w:val="24"/>
        </w:rPr>
        <w:t xml:space="preserve">Overall, the rates for all three instruments have been decreasing. The monthly average rates reached a peak of approximately 8.6% in March 2016, and since then, they have steadily declined, settling between 1.39% and 1.5% in October 2024. However, the data exhibits a relatively high kurtosis with positive skewness (as indicated by the daily (WAR%)) suggesting the presence of outliers. These outliers are likely associated with year-end effects. Specifically, notable spikes are observed mostly around the end of the </w:t>
      </w:r>
      <w:r w:rsidRPr="008D56A8">
        <w:rPr>
          <w:rFonts w:ascii="Cambria" w:hAnsi="Cambria" w:cs="Times New Roman"/>
          <w:sz w:val="24"/>
          <w:szCs w:val="24"/>
        </w:rPr>
        <w:lastRenderedPageBreak/>
        <w:t>financial year</w:t>
      </w:r>
      <w:r w:rsidR="004D3DBC" w:rsidRPr="008D56A8">
        <w:rPr>
          <w:rFonts w:ascii="Cambria" w:hAnsi="Cambria" w:cs="Times New Roman"/>
          <w:sz w:val="24"/>
          <w:szCs w:val="24"/>
        </w:rPr>
        <w:t>,</w:t>
      </w:r>
      <w:r w:rsidRPr="008D56A8">
        <w:rPr>
          <w:rFonts w:ascii="Cambria" w:hAnsi="Cambria" w:cs="Times New Roman"/>
          <w:sz w:val="24"/>
          <w:szCs w:val="24"/>
        </w:rPr>
        <w:t xml:space="preserve"> i.e. the last few days of March and the first few days of April. This spike in rates during year-ends is attributed to heightened demand for US dollars by Indian firms to </w:t>
      </w:r>
      <w:r w:rsidR="003021DC" w:rsidRPr="008D56A8">
        <w:rPr>
          <w:rFonts w:ascii="Cambria" w:hAnsi="Cambria" w:cs="Times New Roman"/>
          <w:sz w:val="24"/>
          <w:szCs w:val="24"/>
        </w:rPr>
        <w:t>fulfil</w:t>
      </w:r>
      <w:r w:rsidRPr="008D56A8">
        <w:rPr>
          <w:rFonts w:ascii="Cambria" w:hAnsi="Cambria" w:cs="Times New Roman"/>
          <w:sz w:val="24"/>
          <w:szCs w:val="24"/>
        </w:rPr>
        <w:t xml:space="preserve"> year-end dollar-denominated liabilities, exerting significant pressure on FX swap pricing</w:t>
      </w:r>
      <w:r w:rsidRPr="008D56A8">
        <w:rPr>
          <w:rStyle w:val="FootnoteReference"/>
          <w:rFonts w:ascii="Cambria" w:hAnsi="Cambria" w:cs="Times New Roman"/>
          <w:sz w:val="24"/>
          <w:szCs w:val="24"/>
        </w:rPr>
        <w:footnoteReference w:id="6"/>
      </w:r>
      <w:r w:rsidRPr="008D56A8">
        <w:rPr>
          <w:rFonts w:ascii="Cambria" w:hAnsi="Cambria" w:cs="Times New Roman"/>
          <w:sz w:val="24"/>
          <w:szCs w:val="24"/>
        </w:rPr>
        <w:t>.</w:t>
      </w:r>
    </w:p>
    <w:tbl>
      <w:tblPr>
        <w:tblStyle w:val="TableGrid"/>
        <w:tblW w:w="5658" w:type="pct"/>
        <w:jc w:val="center"/>
        <w:tblLayout w:type="fixed"/>
        <w:tblLook w:val="04A0" w:firstRow="1" w:lastRow="0" w:firstColumn="1" w:lastColumn="0" w:noHBand="0" w:noVBand="1"/>
      </w:tblPr>
      <w:tblGrid>
        <w:gridCol w:w="1888"/>
        <w:gridCol w:w="1379"/>
        <w:gridCol w:w="1473"/>
        <w:gridCol w:w="1312"/>
        <w:gridCol w:w="1302"/>
        <w:gridCol w:w="1500"/>
        <w:gridCol w:w="1349"/>
      </w:tblGrid>
      <w:tr w:rsidR="007762BB" w:rsidRPr="008D56A8" w14:paraId="7B4B3A8F" w14:textId="77777777" w:rsidTr="004B27B4">
        <w:trPr>
          <w:trHeight w:val="63"/>
          <w:jc w:val="center"/>
        </w:trPr>
        <w:tc>
          <w:tcPr>
            <w:tcW w:w="5000" w:type="pct"/>
            <w:gridSpan w:val="7"/>
            <w:shd w:val="clear" w:color="auto" w:fill="B4C6E7" w:themeFill="accent1" w:themeFillTint="66"/>
            <w:noWrap/>
            <w:hideMark/>
          </w:tcPr>
          <w:p w14:paraId="21134503" w14:textId="4395E6DE" w:rsidR="007762BB" w:rsidRPr="008D56A8" w:rsidRDefault="007762BB" w:rsidP="00465FFB">
            <w:pPr>
              <w:spacing w:before="40" w:after="40"/>
              <w:jc w:val="center"/>
              <w:rPr>
                <w:rFonts w:ascii="Cambria" w:hAnsi="Cambria" w:cs="Times New Roman"/>
                <w:b/>
                <w:bCs/>
                <w:sz w:val="24"/>
                <w:szCs w:val="24"/>
              </w:rPr>
            </w:pPr>
            <w:r w:rsidRPr="008D56A8">
              <w:rPr>
                <w:rFonts w:ascii="Cambria" w:hAnsi="Cambria" w:cs="Times New Roman"/>
                <w:b/>
                <w:bCs/>
                <w:sz w:val="24"/>
                <w:szCs w:val="24"/>
              </w:rPr>
              <w:t xml:space="preserve">Table 2: Descriptive Statistics of Near Maturity </w:t>
            </w:r>
            <w:r w:rsidR="0026340E" w:rsidRPr="008D56A8">
              <w:rPr>
                <w:rFonts w:ascii="Cambria" w:hAnsi="Cambria" w:cs="Times New Roman"/>
                <w:b/>
                <w:bCs/>
                <w:sz w:val="24"/>
                <w:szCs w:val="24"/>
              </w:rPr>
              <w:t xml:space="preserve">FX Swap </w:t>
            </w:r>
            <w:r w:rsidRPr="008D56A8">
              <w:rPr>
                <w:rFonts w:ascii="Cambria" w:hAnsi="Cambria" w:cs="Times New Roman"/>
                <w:b/>
                <w:bCs/>
                <w:sz w:val="24"/>
                <w:szCs w:val="24"/>
              </w:rPr>
              <w:t xml:space="preserve">Premia </w:t>
            </w:r>
            <w:r w:rsidR="0026340E" w:rsidRPr="008D56A8">
              <w:rPr>
                <w:rFonts w:ascii="Cambria" w:hAnsi="Cambria" w:cs="Times New Roman"/>
                <w:b/>
                <w:bCs/>
                <w:sz w:val="24"/>
                <w:szCs w:val="24"/>
              </w:rPr>
              <w:t xml:space="preserve">and Value Traded </w:t>
            </w:r>
            <w:r w:rsidR="00086FC2">
              <w:rPr>
                <w:rFonts w:ascii="Cambria" w:hAnsi="Cambria" w:cs="Times New Roman"/>
                <w:b/>
                <w:bCs/>
                <w:sz w:val="24"/>
                <w:szCs w:val="24"/>
              </w:rPr>
              <w:br/>
            </w:r>
            <w:r w:rsidRPr="008D56A8">
              <w:rPr>
                <w:rFonts w:ascii="Cambria" w:hAnsi="Cambria" w:cs="Times New Roman"/>
                <w:b/>
                <w:bCs/>
                <w:sz w:val="24"/>
                <w:szCs w:val="24"/>
              </w:rPr>
              <w:t>(2016-2024)</w:t>
            </w:r>
          </w:p>
        </w:tc>
      </w:tr>
      <w:tr w:rsidR="007762BB" w:rsidRPr="00086FC2" w14:paraId="44667D9E" w14:textId="77777777" w:rsidTr="004B27B4">
        <w:trPr>
          <w:trHeight w:val="63"/>
          <w:jc w:val="center"/>
        </w:trPr>
        <w:tc>
          <w:tcPr>
            <w:tcW w:w="925" w:type="pct"/>
            <w:noWrap/>
          </w:tcPr>
          <w:p w14:paraId="1012822E" w14:textId="1866E5F5" w:rsidR="007762BB" w:rsidRPr="00086FC2" w:rsidRDefault="00811EAF" w:rsidP="00465FFB">
            <w:pPr>
              <w:spacing w:before="40" w:after="40"/>
              <w:jc w:val="both"/>
              <w:rPr>
                <w:rFonts w:ascii="Cambria" w:hAnsi="Cambria" w:cs="Times New Roman"/>
                <w:b/>
                <w:bCs/>
                <w:i/>
                <w:sz w:val="24"/>
                <w:szCs w:val="24"/>
              </w:rPr>
            </w:pPr>
            <w:r w:rsidRPr="00086FC2">
              <w:rPr>
                <w:rFonts w:ascii="Cambria" w:hAnsi="Cambria" w:cs="Times New Roman"/>
                <w:b/>
                <w:bCs/>
                <w:i/>
                <w:sz w:val="24"/>
                <w:szCs w:val="24"/>
              </w:rPr>
              <w:t>Parameters</w:t>
            </w:r>
          </w:p>
        </w:tc>
        <w:tc>
          <w:tcPr>
            <w:tcW w:w="2041" w:type="pct"/>
            <w:gridSpan w:val="3"/>
            <w:noWrap/>
          </w:tcPr>
          <w:p w14:paraId="3118C680" w14:textId="76149F4F" w:rsidR="007762BB" w:rsidRPr="00086FC2" w:rsidRDefault="007762BB" w:rsidP="00465FFB">
            <w:pPr>
              <w:spacing w:before="40" w:after="40"/>
              <w:jc w:val="center"/>
              <w:rPr>
                <w:rFonts w:ascii="Cambria" w:hAnsi="Cambria" w:cs="Times New Roman"/>
                <w:b/>
                <w:bCs/>
                <w:i/>
                <w:sz w:val="24"/>
                <w:szCs w:val="24"/>
              </w:rPr>
            </w:pPr>
            <w:r w:rsidRPr="00086FC2">
              <w:rPr>
                <w:rFonts w:ascii="Cambria" w:hAnsi="Cambria" w:cs="Times New Roman"/>
                <w:b/>
                <w:bCs/>
                <w:i/>
                <w:sz w:val="24"/>
                <w:szCs w:val="24"/>
              </w:rPr>
              <w:t xml:space="preserve">Daily </w:t>
            </w:r>
          </w:p>
        </w:tc>
        <w:tc>
          <w:tcPr>
            <w:tcW w:w="2034" w:type="pct"/>
            <w:gridSpan w:val="3"/>
          </w:tcPr>
          <w:p w14:paraId="1E83E149" w14:textId="6C051644" w:rsidR="007762BB" w:rsidRPr="00086FC2" w:rsidRDefault="00B94F8B" w:rsidP="00465FFB">
            <w:pPr>
              <w:spacing w:before="40" w:after="40"/>
              <w:jc w:val="center"/>
              <w:rPr>
                <w:rFonts w:ascii="Cambria" w:hAnsi="Cambria" w:cs="Times New Roman"/>
                <w:b/>
                <w:bCs/>
                <w:i/>
                <w:sz w:val="24"/>
                <w:szCs w:val="24"/>
              </w:rPr>
            </w:pPr>
            <w:r w:rsidRPr="00086FC2">
              <w:rPr>
                <w:rFonts w:ascii="Cambria" w:hAnsi="Cambria" w:cs="Times New Roman"/>
                <w:b/>
                <w:bCs/>
                <w:i/>
                <w:sz w:val="24"/>
                <w:szCs w:val="24"/>
              </w:rPr>
              <w:t>Monthly</w:t>
            </w:r>
          </w:p>
        </w:tc>
      </w:tr>
      <w:tr w:rsidR="00C47D7E" w:rsidRPr="00086FC2" w14:paraId="6A307553" w14:textId="77777777" w:rsidTr="004B27B4">
        <w:trPr>
          <w:trHeight w:val="63"/>
          <w:jc w:val="center"/>
        </w:trPr>
        <w:tc>
          <w:tcPr>
            <w:tcW w:w="925" w:type="pct"/>
            <w:noWrap/>
            <w:hideMark/>
          </w:tcPr>
          <w:p w14:paraId="2AEDF6E8" w14:textId="1573D960" w:rsidR="007762BB" w:rsidRPr="00086FC2" w:rsidRDefault="007762BB" w:rsidP="00465FFB">
            <w:pPr>
              <w:spacing w:before="40" w:after="40"/>
              <w:jc w:val="both"/>
              <w:rPr>
                <w:rFonts w:ascii="Cambria" w:hAnsi="Cambria" w:cs="Times New Roman"/>
                <w:b/>
                <w:bCs/>
                <w:i/>
                <w:sz w:val="24"/>
                <w:szCs w:val="24"/>
              </w:rPr>
            </w:pPr>
          </w:p>
        </w:tc>
        <w:tc>
          <w:tcPr>
            <w:tcW w:w="676" w:type="pct"/>
            <w:noWrap/>
          </w:tcPr>
          <w:p w14:paraId="0625FA53" w14:textId="77777777" w:rsidR="007762BB" w:rsidRPr="00086FC2" w:rsidRDefault="007762BB" w:rsidP="00465FFB">
            <w:pPr>
              <w:spacing w:before="40" w:after="40"/>
              <w:jc w:val="both"/>
              <w:rPr>
                <w:rFonts w:ascii="Cambria" w:hAnsi="Cambria" w:cs="Times New Roman"/>
                <w:b/>
                <w:bCs/>
                <w:i/>
                <w:sz w:val="24"/>
                <w:szCs w:val="24"/>
              </w:rPr>
            </w:pPr>
            <w:r w:rsidRPr="00086FC2">
              <w:rPr>
                <w:rFonts w:ascii="Cambria" w:hAnsi="Cambria" w:cs="Times New Roman"/>
                <w:b/>
                <w:bCs/>
                <w:i/>
                <w:sz w:val="24"/>
                <w:szCs w:val="24"/>
              </w:rPr>
              <w:t>CASH-</w:t>
            </w:r>
          </w:p>
          <w:p w14:paraId="7A010609" w14:textId="77777777" w:rsidR="007762BB" w:rsidRPr="00086FC2" w:rsidRDefault="007762BB" w:rsidP="00465FFB">
            <w:pPr>
              <w:spacing w:before="40" w:after="40"/>
              <w:jc w:val="both"/>
              <w:rPr>
                <w:rFonts w:ascii="Cambria" w:hAnsi="Cambria" w:cs="Times New Roman"/>
                <w:b/>
                <w:bCs/>
                <w:i/>
                <w:sz w:val="24"/>
                <w:szCs w:val="24"/>
              </w:rPr>
            </w:pPr>
            <w:r w:rsidRPr="00086FC2">
              <w:rPr>
                <w:rFonts w:ascii="Cambria" w:hAnsi="Cambria" w:cs="Times New Roman"/>
                <w:b/>
                <w:bCs/>
                <w:i/>
                <w:sz w:val="24"/>
                <w:szCs w:val="24"/>
              </w:rPr>
              <w:t>TOM</w:t>
            </w:r>
          </w:p>
        </w:tc>
        <w:tc>
          <w:tcPr>
            <w:tcW w:w="722" w:type="pct"/>
            <w:noWrap/>
          </w:tcPr>
          <w:p w14:paraId="145176D7" w14:textId="77777777" w:rsidR="007762BB" w:rsidRPr="00086FC2" w:rsidRDefault="007762BB" w:rsidP="00465FFB">
            <w:pPr>
              <w:spacing w:before="40" w:after="40"/>
              <w:jc w:val="both"/>
              <w:rPr>
                <w:rFonts w:ascii="Cambria" w:hAnsi="Cambria" w:cs="Times New Roman"/>
                <w:b/>
                <w:bCs/>
                <w:i/>
                <w:sz w:val="24"/>
                <w:szCs w:val="24"/>
              </w:rPr>
            </w:pPr>
            <w:r w:rsidRPr="00086FC2">
              <w:rPr>
                <w:rFonts w:ascii="Cambria" w:hAnsi="Cambria" w:cs="Times New Roman"/>
                <w:b/>
                <w:bCs/>
                <w:i/>
                <w:sz w:val="24"/>
                <w:szCs w:val="24"/>
              </w:rPr>
              <w:t>CASH-</w:t>
            </w:r>
          </w:p>
          <w:p w14:paraId="1448DB6B" w14:textId="77777777" w:rsidR="007762BB" w:rsidRPr="00086FC2" w:rsidRDefault="007762BB" w:rsidP="00465FFB">
            <w:pPr>
              <w:spacing w:before="40" w:after="40"/>
              <w:jc w:val="both"/>
              <w:rPr>
                <w:rFonts w:ascii="Cambria" w:hAnsi="Cambria" w:cs="Times New Roman"/>
                <w:b/>
                <w:bCs/>
                <w:i/>
                <w:sz w:val="24"/>
                <w:szCs w:val="24"/>
              </w:rPr>
            </w:pPr>
            <w:r w:rsidRPr="00086FC2">
              <w:rPr>
                <w:rFonts w:ascii="Cambria" w:hAnsi="Cambria" w:cs="Times New Roman"/>
                <w:b/>
                <w:bCs/>
                <w:i/>
                <w:sz w:val="24"/>
                <w:szCs w:val="24"/>
              </w:rPr>
              <w:t>SPOT</w:t>
            </w:r>
          </w:p>
        </w:tc>
        <w:tc>
          <w:tcPr>
            <w:tcW w:w="643" w:type="pct"/>
            <w:noWrap/>
            <w:hideMark/>
          </w:tcPr>
          <w:p w14:paraId="4A164C05" w14:textId="77777777" w:rsidR="007762BB" w:rsidRPr="00086FC2" w:rsidRDefault="007762BB" w:rsidP="00465FFB">
            <w:pPr>
              <w:spacing w:before="40" w:after="40"/>
              <w:jc w:val="both"/>
              <w:rPr>
                <w:rFonts w:ascii="Cambria" w:hAnsi="Cambria" w:cs="Times New Roman"/>
                <w:b/>
                <w:bCs/>
                <w:i/>
                <w:sz w:val="24"/>
                <w:szCs w:val="24"/>
              </w:rPr>
            </w:pPr>
            <w:r w:rsidRPr="00086FC2">
              <w:rPr>
                <w:rFonts w:ascii="Cambria" w:hAnsi="Cambria" w:cs="Times New Roman"/>
                <w:b/>
                <w:bCs/>
                <w:i/>
                <w:sz w:val="24"/>
                <w:szCs w:val="24"/>
              </w:rPr>
              <w:t>TOM-</w:t>
            </w:r>
          </w:p>
          <w:p w14:paraId="546F45D7" w14:textId="77777777" w:rsidR="007762BB" w:rsidRPr="00086FC2" w:rsidRDefault="007762BB" w:rsidP="00465FFB">
            <w:pPr>
              <w:spacing w:before="40" w:after="40"/>
              <w:jc w:val="both"/>
              <w:rPr>
                <w:rFonts w:ascii="Cambria" w:hAnsi="Cambria" w:cs="Times New Roman"/>
                <w:b/>
                <w:bCs/>
                <w:i/>
                <w:sz w:val="24"/>
                <w:szCs w:val="24"/>
              </w:rPr>
            </w:pPr>
            <w:r w:rsidRPr="00086FC2">
              <w:rPr>
                <w:rFonts w:ascii="Cambria" w:hAnsi="Cambria" w:cs="Times New Roman"/>
                <w:b/>
                <w:bCs/>
                <w:i/>
                <w:sz w:val="24"/>
                <w:szCs w:val="24"/>
              </w:rPr>
              <w:t>SPOT</w:t>
            </w:r>
          </w:p>
        </w:tc>
        <w:tc>
          <w:tcPr>
            <w:tcW w:w="638" w:type="pct"/>
          </w:tcPr>
          <w:p w14:paraId="4BD723C5" w14:textId="77777777" w:rsidR="007762BB" w:rsidRPr="00086FC2" w:rsidRDefault="007762BB" w:rsidP="00465FFB">
            <w:pPr>
              <w:spacing w:before="40" w:after="40"/>
              <w:jc w:val="both"/>
              <w:rPr>
                <w:rFonts w:ascii="Cambria" w:hAnsi="Cambria" w:cs="Times New Roman"/>
                <w:b/>
                <w:bCs/>
                <w:i/>
                <w:sz w:val="24"/>
                <w:szCs w:val="24"/>
              </w:rPr>
            </w:pPr>
            <w:r w:rsidRPr="00086FC2">
              <w:rPr>
                <w:rFonts w:ascii="Cambria" w:hAnsi="Cambria" w:cs="Times New Roman"/>
                <w:b/>
                <w:bCs/>
                <w:i/>
                <w:sz w:val="24"/>
                <w:szCs w:val="24"/>
              </w:rPr>
              <w:t>CASH-</w:t>
            </w:r>
          </w:p>
          <w:p w14:paraId="17840E2B" w14:textId="77777777" w:rsidR="007762BB" w:rsidRPr="00086FC2" w:rsidRDefault="007762BB" w:rsidP="00465FFB">
            <w:pPr>
              <w:spacing w:before="40" w:after="40"/>
              <w:jc w:val="both"/>
              <w:rPr>
                <w:rFonts w:ascii="Cambria" w:hAnsi="Cambria" w:cs="Times New Roman"/>
                <w:b/>
                <w:bCs/>
                <w:i/>
                <w:sz w:val="24"/>
                <w:szCs w:val="24"/>
              </w:rPr>
            </w:pPr>
            <w:r w:rsidRPr="00086FC2">
              <w:rPr>
                <w:rFonts w:ascii="Cambria" w:hAnsi="Cambria" w:cs="Times New Roman"/>
                <w:b/>
                <w:bCs/>
                <w:i/>
                <w:sz w:val="24"/>
                <w:szCs w:val="24"/>
              </w:rPr>
              <w:t>TOM</w:t>
            </w:r>
          </w:p>
        </w:tc>
        <w:tc>
          <w:tcPr>
            <w:tcW w:w="735" w:type="pct"/>
          </w:tcPr>
          <w:p w14:paraId="402033AE" w14:textId="77777777" w:rsidR="007762BB" w:rsidRPr="00086FC2" w:rsidRDefault="007762BB" w:rsidP="00465FFB">
            <w:pPr>
              <w:spacing w:before="40" w:after="40"/>
              <w:jc w:val="both"/>
              <w:rPr>
                <w:rFonts w:ascii="Cambria" w:hAnsi="Cambria" w:cs="Times New Roman"/>
                <w:b/>
                <w:bCs/>
                <w:i/>
                <w:sz w:val="24"/>
                <w:szCs w:val="24"/>
              </w:rPr>
            </w:pPr>
            <w:r w:rsidRPr="00086FC2">
              <w:rPr>
                <w:rFonts w:ascii="Cambria" w:hAnsi="Cambria" w:cs="Times New Roman"/>
                <w:b/>
                <w:bCs/>
                <w:i/>
                <w:sz w:val="24"/>
                <w:szCs w:val="24"/>
              </w:rPr>
              <w:t>CASH-SPOT</w:t>
            </w:r>
          </w:p>
        </w:tc>
        <w:tc>
          <w:tcPr>
            <w:tcW w:w="661" w:type="pct"/>
          </w:tcPr>
          <w:p w14:paraId="2E6B6C8F" w14:textId="77777777" w:rsidR="007762BB" w:rsidRPr="00086FC2" w:rsidRDefault="007762BB" w:rsidP="00465FFB">
            <w:pPr>
              <w:spacing w:before="40" w:after="40"/>
              <w:jc w:val="both"/>
              <w:rPr>
                <w:rFonts w:ascii="Cambria" w:hAnsi="Cambria" w:cs="Times New Roman"/>
                <w:b/>
                <w:bCs/>
                <w:i/>
                <w:sz w:val="24"/>
                <w:szCs w:val="24"/>
              </w:rPr>
            </w:pPr>
            <w:r w:rsidRPr="00086FC2">
              <w:rPr>
                <w:rFonts w:ascii="Cambria" w:hAnsi="Cambria" w:cs="Times New Roman"/>
                <w:b/>
                <w:bCs/>
                <w:i/>
                <w:sz w:val="24"/>
                <w:szCs w:val="24"/>
              </w:rPr>
              <w:t>TOM-SPOT</w:t>
            </w:r>
          </w:p>
        </w:tc>
      </w:tr>
      <w:tr w:rsidR="00811EAF" w:rsidRPr="008D56A8" w14:paraId="2E009487" w14:textId="77777777" w:rsidTr="004B27B4">
        <w:trPr>
          <w:trHeight w:val="63"/>
          <w:jc w:val="center"/>
        </w:trPr>
        <w:tc>
          <w:tcPr>
            <w:tcW w:w="5000" w:type="pct"/>
            <w:gridSpan w:val="7"/>
            <w:shd w:val="clear" w:color="auto" w:fill="D9E2F3" w:themeFill="accent1" w:themeFillTint="33"/>
            <w:noWrap/>
          </w:tcPr>
          <w:p w14:paraId="1B51D90D" w14:textId="1B07C8B2" w:rsidR="00811EAF" w:rsidRPr="008D56A8" w:rsidRDefault="00811EAF" w:rsidP="00465FFB">
            <w:pPr>
              <w:spacing w:before="40" w:after="40"/>
              <w:jc w:val="center"/>
              <w:rPr>
                <w:rFonts w:ascii="Cambria" w:hAnsi="Cambria" w:cs="Times New Roman"/>
                <w:sz w:val="24"/>
                <w:szCs w:val="24"/>
              </w:rPr>
            </w:pPr>
            <w:r w:rsidRPr="008D56A8">
              <w:rPr>
                <w:rFonts w:ascii="Cambria" w:hAnsi="Cambria" w:cs="Times New Roman"/>
                <w:i/>
                <w:iCs/>
                <w:sz w:val="24"/>
                <w:szCs w:val="24"/>
              </w:rPr>
              <w:t>Panel A: Descriptive Statistics WAR (%)</w:t>
            </w:r>
          </w:p>
        </w:tc>
      </w:tr>
      <w:tr w:rsidR="00C47D7E" w:rsidRPr="008D56A8" w14:paraId="158977E4" w14:textId="77777777" w:rsidTr="004B27B4">
        <w:trPr>
          <w:trHeight w:val="63"/>
          <w:jc w:val="center"/>
        </w:trPr>
        <w:tc>
          <w:tcPr>
            <w:tcW w:w="925" w:type="pct"/>
            <w:noWrap/>
            <w:hideMark/>
          </w:tcPr>
          <w:p w14:paraId="6011E703" w14:textId="77777777" w:rsidR="007762BB" w:rsidRPr="008D56A8" w:rsidRDefault="007762BB" w:rsidP="00465FFB">
            <w:pPr>
              <w:spacing w:before="40" w:after="40"/>
              <w:jc w:val="both"/>
              <w:rPr>
                <w:rFonts w:ascii="Cambria" w:hAnsi="Cambria" w:cs="Times New Roman"/>
                <w:sz w:val="24"/>
                <w:szCs w:val="24"/>
              </w:rPr>
            </w:pPr>
            <w:r w:rsidRPr="008D56A8">
              <w:rPr>
                <w:rFonts w:ascii="Cambria" w:hAnsi="Cambria" w:cs="Times New Roman"/>
                <w:sz w:val="24"/>
                <w:szCs w:val="24"/>
              </w:rPr>
              <w:t>Mean</w:t>
            </w:r>
          </w:p>
        </w:tc>
        <w:tc>
          <w:tcPr>
            <w:tcW w:w="676" w:type="pct"/>
            <w:noWrap/>
          </w:tcPr>
          <w:p w14:paraId="29D85394" w14:textId="77777777" w:rsidR="007762BB" w:rsidRPr="008D56A8" w:rsidRDefault="007762BB" w:rsidP="00465FFB">
            <w:pPr>
              <w:spacing w:before="40" w:after="40"/>
              <w:jc w:val="both"/>
              <w:rPr>
                <w:rFonts w:ascii="Cambria" w:hAnsi="Cambria" w:cs="Times New Roman"/>
                <w:sz w:val="24"/>
                <w:szCs w:val="24"/>
              </w:rPr>
            </w:pPr>
            <w:r w:rsidRPr="008D56A8">
              <w:rPr>
                <w:rFonts w:ascii="Cambria" w:hAnsi="Cambria" w:cs="Times New Roman"/>
                <w:sz w:val="24"/>
                <w:szCs w:val="24"/>
              </w:rPr>
              <w:t>3.7447</w:t>
            </w:r>
          </w:p>
        </w:tc>
        <w:tc>
          <w:tcPr>
            <w:tcW w:w="722" w:type="pct"/>
            <w:noWrap/>
          </w:tcPr>
          <w:p w14:paraId="6B0B2769" w14:textId="77777777" w:rsidR="007762BB" w:rsidRPr="008D56A8" w:rsidRDefault="007762BB" w:rsidP="00465FFB">
            <w:pPr>
              <w:spacing w:before="40" w:after="40"/>
              <w:jc w:val="both"/>
              <w:rPr>
                <w:rFonts w:ascii="Cambria" w:hAnsi="Cambria" w:cs="Times New Roman"/>
                <w:sz w:val="24"/>
                <w:szCs w:val="24"/>
              </w:rPr>
            </w:pPr>
            <w:r w:rsidRPr="008D56A8">
              <w:rPr>
                <w:rFonts w:ascii="Cambria" w:hAnsi="Cambria" w:cs="Times New Roman"/>
                <w:sz w:val="24"/>
                <w:szCs w:val="24"/>
              </w:rPr>
              <w:t>3.6415</w:t>
            </w:r>
          </w:p>
        </w:tc>
        <w:tc>
          <w:tcPr>
            <w:tcW w:w="643" w:type="pct"/>
            <w:noWrap/>
            <w:hideMark/>
          </w:tcPr>
          <w:p w14:paraId="25F3CE66" w14:textId="77777777" w:rsidR="007762BB" w:rsidRPr="008D56A8" w:rsidRDefault="007762BB" w:rsidP="00465FFB">
            <w:pPr>
              <w:spacing w:before="40" w:after="40"/>
              <w:jc w:val="both"/>
              <w:rPr>
                <w:rFonts w:ascii="Cambria" w:hAnsi="Cambria" w:cs="Times New Roman"/>
                <w:sz w:val="24"/>
                <w:szCs w:val="24"/>
              </w:rPr>
            </w:pPr>
            <w:r w:rsidRPr="008D56A8">
              <w:rPr>
                <w:rFonts w:ascii="Cambria" w:hAnsi="Cambria" w:cs="Times New Roman"/>
                <w:sz w:val="24"/>
                <w:szCs w:val="24"/>
              </w:rPr>
              <w:t>3.7525</w:t>
            </w:r>
          </w:p>
        </w:tc>
        <w:tc>
          <w:tcPr>
            <w:tcW w:w="638" w:type="pct"/>
            <w:vAlign w:val="bottom"/>
          </w:tcPr>
          <w:p w14:paraId="1541DE39" w14:textId="77777777" w:rsidR="007762BB" w:rsidRPr="008D56A8" w:rsidRDefault="007762BB" w:rsidP="00465FFB">
            <w:pPr>
              <w:spacing w:before="40" w:after="40"/>
              <w:jc w:val="both"/>
              <w:rPr>
                <w:rFonts w:ascii="Cambria" w:hAnsi="Cambria" w:cs="Times New Roman"/>
                <w:sz w:val="24"/>
                <w:szCs w:val="24"/>
              </w:rPr>
            </w:pPr>
            <w:r w:rsidRPr="008D56A8">
              <w:rPr>
                <w:rFonts w:ascii="Cambria" w:hAnsi="Cambria" w:cs="Times New Roman"/>
                <w:sz w:val="24"/>
                <w:szCs w:val="24"/>
              </w:rPr>
              <w:t>3.7513</w:t>
            </w:r>
          </w:p>
        </w:tc>
        <w:tc>
          <w:tcPr>
            <w:tcW w:w="735" w:type="pct"/>
            <w:vAlign w:val="bottom"/>
          </w:tcPr>
          <w:p w14:paraId="1AF6E8E8" w14:textId="77777777" w:rsidR="007762BB" w:rsidRPr="008D56A8" w:rsidRDefault="007762BB" w:rsidP="00465FFB">
            <w:pPr>
              <w:spacing w:before="40" w:after="40"/>
              <w:jc w:val="both"/>
              <w:rPr>
                <w:rFonts w:ascii="Cambria" w:hAnsi="Cambria" w:cs="Times New Roman"/>
                <w:sz w:val="24"/>
                <w:szCs w:val="24"/>
              </w:rPr>
            </w:pPr>
            <w:r w:rsidRPr="008D56A8">
              <w:rPr>
                <w:rFonts w:ascii="Cambria" w:hAnsi="Cambria" w:cs="Times New Roman"/>
                <w:sz w:val="24"/>
                <w:szCs w:val="24"/>
              </w:rPr>
              <w:t>3.6771</w:t>
            </w:r>
          </w:p>
        </w:tc>
        <w:tc>
          <w:tcPr>
            <w:tcW w:w="661" w:type="pct"/>
            <w:vAlign w:val="bottom"/>
          </w:tcPr>
          <w:p w14:paraId="0D51C89A" w14:textId="77777777" w:rsidR="007762BB" w:rsidRPr="008D56A8" w:rsidRDefault="007762BB" w:rsidP="00465FFB">
            <w:pPr>
              <w:spacing w:before="40" w:after="40"/>
              <w:jc w:val="both"/>
              <w:rPr>
                <w:rFonts w:ascii="Cambria" w:hAnsi="Cambria" w:cs="Times New Roman"/>
                <w:sz w:val="24"/>
                <w:szCs w:val="24"/>
              </w:rPr>
            </w:pPr>
            <w:r w:rsidRPr="008D56A8">
              <w:rPr>
                <w:rFonts w:ascii="Cambria" w:hAnsi="Cambria" w:cs="Times New Roman"/>
                <w:sz w:val="24"/>
                <w:szCs w:val="24"/>
              </w:rPr>
              <w:t>3.7644</w:t>
            </w:r>
          </w:p>
        </w:tc>
      </w:tr>
      <w:tr w:rsidR="00C47D7E" w:rsidRPr="008D56A8" w14:paraId="010A6681" w14:textId="77777777" w:rsidTr="004B27B4">
        <w:trPr>
          <w:trHeight w:val="63"/>
          <w:jc w:val="center"/>
        </w:trPr>
        <w:tc>
          <w:tcPr>
            <w:tcW w:w="925" w:type="pct"/>
            <w:noWrap/>
            <w:hideMark/>
          </w:tcPr>
          <w:p w14:paraId="55C9254B" w14:textId="77777777" w:rsidR="007762BB" w:rsidRPr="008D56A8" w:rsidRDefault="007762BB" w:rsidP="00465FFB">
            <w:pPr>
              <w:spacing w:before="40" w:after="40"/>
              <w:jc w:val="both"/>
              <w:rPr>
                <w:rFonts w:ascii="Cambria" w:hAnsi="Cambria" w:cs="Times New Roman"/>
                <w:sz w:val="24"/>
                <w:szCs w:val="24"/>
              </w:rPr>
            </w:pPr>
            <w:r w:rsidRPr="008D56A8">
              <w:rPr>
                <w:rFonts w:ascii="Cambria" w:hAnsi="Cambria" w:cs="Times New Roman"/>
                <w:sz w:val="24"/>
                <w:szCs w:val="24"/>
              </w:rPr>
              <w:t>Median</w:t>
            </w:r>
          </w:p>
        </w:tc>
        <w:tc>
          <w:tcPr>
            <w:tcW w:w="676" w:type="pct"/>
            <w:noWrap/>
          </w:tcPr>
          <w:p w14:paraId="20A88251" w14:textId="77777777" w:rsidR="007762BB" w:rsidRPr="008D56A8" w:rsidRDefault="007762BB" w:rsidP="00465FFB">
            <w:pPr>
              <w:spacing w:before="40" w:after="40"/>
              <w:jc w:val="both"/>
              <w:rPr>
                <w:rFonts w:ascii="Cambria" w:hAnsi="Cambria" w:cs="Times New Roman"/>
                <w:sz w:val="24"/>
                <w:szCs w:val="24"/>
              </w:rPr>
            </w:pPr>
            <w:r w:rsidRPr="008D56A8">
              <w:rPr>
                <w:rFonts w:ascii="Cambria" w:hAnsi="Cambria" w:cs="Times New Roman"/>
                <w:sz w:val="24"/>
                <w:szCs w:val="24"/>
              </w:rPr>
              <w:t>3.7071</w:t>
            </w:r>
          </w:p>
        </w:tc>
        <w:tc>
          <w:tcPr>
            <w:tcW w:w="722" w:type="pct"/>
            <w:noWrap/>
          </w:tcPr>
          <w:p w14:paraId="7B9C2F9E" w14:textId="77777777" w:rsidR="007762BB" w:rsidRPr="008D56A8" w:rsidRDefault="007762BB" w:rsidP="00465FFB">
            <w:pPr>
              <w:spacing w:before="40" w:after="40"/>
              <w:jc w:val="both"/>
              <w:rPr>
                <w:rFonts w:ascii="Cambria" w:hAnsi="Cambria" w:cs="Times New Roman"/>
                <w:sz w:val="24"/>
                <w:szCs w:val="24"/>
              </w:rPr>
            </w:pPr>
            <w:r w:rsidRPr="008D56A8">
              <w:rPr>
                <w:rFonts w:ascii="Cambria" w:hAnsi="Cambria" w:cs="Times New Roman"/>
                <w:sz w:val="24"/>
                <w:szCs w:val="24"/>
              </w:rPr>
              <w:t>3.6114</w:t>
            </w:r>
          </w:p>
        </w:tc>
        <w:tc>
          <w:tcPr>
            <w:tcW w:w="643" w:type="pct"/>
            <w:noWrap/>
            <w:hideMark/>
          </w:tcPr>
          <w:p w14:paraId="31DBCA91" w14:textId="77777777" w:rsidR="007762BB" w:rsidRPr="008D56A8" w:rsidRDefault="007762BB" w:rsidP="00465FFB">
            <w:pPr>
              <w:spacing w:before="40" w:after="40"/>
              <w:jc w:val="both"/>
              <w:rPr>
                <w:rFonts w:ascii="Cambria" w:hAnsi="Cambria" w:cs="Times New Roman"/>
                <w:sz w:val="24"/>
                <w:szCs w:val="24"/>
              </w:rPr>
            </w:pPr>
            <w:r w:rsidRPr="008D56A8">
              <w:rPr>
                <w:rFonts w:ascii="Cambria" w:hAnsi="Cambria" w:cs="Times New Roman"/>
                <w:sz w:val="24"/>
                <w:szCs w:val="24"/>
              </w:rPr>
              <w:t>3.7353</w:t>
            </w:r>
          </w:p>
        </w:tc>
        <w:tc>
          <w:tcPr>
            <w:tcW w:w="638" w:type="pct"/>
            <w:vAlign w:val="bottom"/>
          </w:tcPr>
          <w:p w14:paraId="57F6F46A" w14:textId="77777777" w:rsidR="007762BB" w:rsidRPr="008D56A8" w:rsidRDefault="007762BB" w:rsidP="00465FFB">
            <w:pPr>
              <w:spacing w:before="40" w:after="40"/>
              <w:jc w:val="both"/>
              <w:rPr>
                <w:rFonts w:ascii="Cambria" w:hAnsi="Cambria" w:cs="Times New Roman"/>
                <w:sz w:val="24"/>
                <w:szCs w:val="24"/>
              </w:rPr>
            </w:pPr>
            <w:r w:rsidRPr="008D56A8">
              <w:rPr>
                <w:rFonts w:ascii="Cambria" w:hAnsi="Cambria" w:cs="Times New Roman"/>
                <w:sz w:val="24"/>
                <w:szCs w:val="24"/>
              </w:rPr>
              <w:t>3.7055</w:t>
            </w:r>
          </w:p>
        </w:tc>
        <w:tc>
          <w:tcPr>
            <w:tcW w:w="735" w:type="pct"/>
            <w:vAlign w:val="bottom"/>
          </w:tcPr>
          <w:p w14:paraId="380B7B3F" w14:textId="77777777" w:rsidR="007762BB" w:rsidRPr="008D56A8" w:rsidRDefault="007762BB" w:rsidP="00465FFB">
            <w:pPr>
              <w:spacing w:before="40" w:after="40"/>
              <w:jc w:val="both"/>
              <w:rPr>
                <w:rFonts w:ascii="Cambria" w:hAnsi="Cambria" w:cs="Times New Roman"/>
                <w:sz w:val="24"/>
                <w:szCs w:val="24"/>
              </w:rPr>
            </w:pPr>
            <w:r w:rsidRPr="008D56A8">
              <w:rPr>
                <w:rFonts w:ascii="Cambria" w:hAnsi="Cambria" w:cs="Times New Roman"/>
                <w:sz w:val="24"/>
                <w:szCs w:val="24"/>
              </w:rPr>
              <w:t>3.6977</w:t>
            </w:r>
          </w:p>
        </w:tc>
        <w:tc>
          <w:tcPr>
            <w:tcW w:w="661" w:type="pct"/>
            <w:vAlign w:val="bottom"/>
          </w:tcPr>
          <w:p w14:paraId="2B83F994" w14:textId="77777777" w:rsidR="007762BB" w:rsidRPr="008D56A8" w:rsidRDefault="007762BB" w:rsidP="00465FFB">
            <w:pPr>
              <w:spacing w:before="40" w:after="40"/>
              <w:jc w:val="both"/>
              <w:rPr>
                <w:rFonts w:ascii="Cambria" w:hAnsi="Cambria" w:cs="Times New Roman"/>
                <w:sz w:val="24"/>
                <w:szCs w:val="24"/>
              </w:rPr>
            </w:pPr>
            <w:r w:rsidRPr="008D56A8">
              <w:rPr>
                <w:rFonts w:ascii="Cambria" w:hAnsi="Cambria" w:cs="Times New Roman"/>
                <w:sz w:val="24"/>
                <w:szCs w:val="24"/>
              </w:rPr>
              <w:t>3.7566</w:t>
            </w:r>
          </w:p>
        </w:tc>
      </w:tr>
      <w:tr w:rsidR="00C47D7E" w:rsidRPr="008D56A8" w14:paraId="4D840F42" w14:textId="77777777" w:rsidTr="004B27B4">
        <w:trPr>
          <w:trHeight w:val="63"/>
          <w:jc w:val="center"/>
        </w:trPr>
        <w:tc>
          <w:tcPr>
            <w:tcW w:w="925" w:type="pct"/>
            <w:noWrap/>
            <w:hideMark/>
          </w:tcPr>
          <w:p w14:paraId="070B1E23" w14:textId="77777777" w:rsidR="007762BB" w:rsidRPr="008D56A8" w:rsidRDefault="007762BB" w:rsidP="00465FFB">
            <w:pPr>
              <w:spacing w:before="40" w:after="40"/>
              <w:jc w:val="both"/>
              <w:rPr>
                <w:rFonts w:ascii="Cambria" w:hAnsi="Cambria" w:cs="Times New Roman"/>
                <w:sz w:val="24"/>
                <w:szCs w:val="24"/>
              </w:rPr>
            </w:pPr>
            <w:proofErr w:type="spellStart"/>
            <w:r w:rsidRPr="008D56A8">
              <w:rPr>
                <w:rFonts w:ascii="Cambria" w:hAnsi="Cambria" w:cs="Times New Roman"/>
                <w:sz w:val="24"/>
                <w:szCs w:val="24"/>
              </w:rPr>
              <w:t>Stdev</w:t>
            </w:r>
            <w:proofErr w:type="spellEnd"/>
            <w:r w:rsidRPr="008D56A8">
              <w:rPr>
                <w:rFonts w:ascii="Cambria" w:hAnsi="Cambria" w:cs="Times New Roman"/>
                <w:sz w:val="24"/>
                <w:szCs w:val="24"/>
              </w:rPr>
              <w:t>.</w:t>
            </w:r>
          </w:p>
        </w:tc>
        <w:tc>
          <w:tcPr>
            <w:tcW w:w="676" w:type="pct"/>
            <w:noWrap/>
          </w:tcPr>
          <w:p w14:paraId="508FCBD4" w14:textId="77777777" w:rsidR="007762BB" w:rsidRPr="008D56A8" w:rsidRDefault="007762BB" w:rsidP="00465FFB">
            <w:pPr>
              <w:spacing w:before="40" w:after="40"/>
              <w:jc w:val="both"/>
              <w:rPr>
                <w:rFonts w:ascii="Cambria" w:hAnsi="Cambria" w:cs="Times New Roman"/>
                <w:sz w:val="24"/>
                <w:szCs w:val="24"/>
              </w:rPr>
            </w:pPr>
            <w:r w:rsidRPr="008D56A8">
              <w:rPr>
                <w:rFonts w:ascii="Cambria" w:hAnsi="Cambria" w:cs="Times New Roman"/>
                <w:sz w:val="24"/>
                <w:szCs w:val="24"/>
              </w:rPr>
              <w:t>1.9361</w:t>
            </w:r>
          </w:p>
        </w:tc>
        <w:tc>
          <w:tcPr>
            <w:tcW w:w="722" w:type="pct"/>
            <w:noWrap/>
          </w:tcPr>
          <w:p w14:paraId="378B6250" w14:textId="77777777" w:rsidR="007762BB" w:rsidRPr="008D56A8" w:rsidRDefault="007762BB" w:rsidP="00465FFB">
            <w:pPr>
              <w:spacing w:before="40" w:after="40"/>
              <w:jc w:val="both"/>
              <w:rPr>
                <w:rFonts w:ascii="Cambria" w:hAnsi="Cambria" w:cs="Times New Roman"/>
                <w:sz w:val="24"/>
                <w:szCs w:val="24"/>
              </w:rPr>
            </w:pPr>
            <w:r w:rsidRPr="008D56A8">
              <w:rPr>
                <w:rFonts w:ascii="Cambria" w:hAnsi="Cambria" w:cs="Times New Roman"/>
                <w:sz w:val="24"/>
                <w:szCs w:val="24"/>
              </w:rPr>
              <w:t>1.9222</w:t>
            </w:r>
          </w:p>
        </w:tc>
        <w:tc>
          <w:tcPr>
            <w:tcW w:w="643" w:type="pct"/>
            <w:noWrap/>
            <w:hideMark/>
          </w:tcPr>
          <w:p w14:paraId="79477492" w14:textId="77777777" w:rsidR="007762BB" w:rsidRPr="008D56A8" w:rsidRDefault="007762BB" w:rsidP="00465FFB">
            <w:pPr>
              <w:spacing w:before="40" w:after="40"/>
              <w:jc w:val="both"/>
              <w:rPr>
                <w:rFonts w:ascii="Cambria" w:hAnsi="Cambria" w:cs="Times New Roman"/>
                <w:sz w:val="24"/>
                <w:szCs w:val="24"/>
              </w:rPr>
            </w:pPr>
            <w:r w:rsidRPr="008D56A8">
              <w:rPr>
                <w:rFonts w:ascii="Cambria" w:hAnsi="Cambria" w:cs="Times New Roman"/>
                <w:sz w:val="24"/>
                <w:szCs w:val="24"/>
              </w:rPr>
              <w:t>1.8840</w:t>
            </w:r>
          </w:p>
        </w:tc>
        <w:tc>
          <w:tcPr>
            <w:tcW w:w="638" w:type="pct"/>
            <w:vAlign w:val="bottom"/>
          </w:tcPr>
          <w:p w14:paraId="454FF941" w14:textId="77777777" w:rsidR="007762BB" w:rsidRPr="008D56A8" w:rsidRDefault="007762BB" w:rsidP="00465FFB">
            <w:pPr>
              <w:spacing w:before="40" w:after="40"/>
              <w:jc w:val="both"/>
              <w:rPr>
                <w:rFonts w:ascii="Cambria" w:hAnsi="Cambria" w:cs="Times New Roman"/>
                <w:sz w:val="24"/>
                <w:szCs w:val="24"/>
              </w:rPr>
            </w:pPr>
            <w:r w:rsidRPr="008D56A8">
              <w:rPr>
                <w:rFonts w:ascii="Cambria" w:hAnsi="Cambria" w:cs="Times New Roman"/>
                <w:sz w:val="24"/>
                <w:szCs w:val="24"/>
              </w:rPr>
              <w:t>1.6289</w:t>
            </w:r>
          </w:p>
        </w:tc>
        <w:tc>
          <w:tcPr>
            <w:tcW w:w="735" w:type="pct"/>
            <w:vAlign w:val="bottom"/>
          </w:tcPr>
          <w:p w14:paraId="281A01F7" w14:textId="77777777" w:rsidR="007762BB" w:rsidRPr="008D56A8" w:rsidRDefault="007762BB" w:rsidP="00465FFB">
            <w:pPr>
              <w:spacing w:before="40" w:after="40"/>
              <w:jc w:val="both"/>
              <w:rPr>
                <w:rFonts w:ascii="Cambria" w:hAnsi="Cambria" w:cs="Times New Roman"/>
                <w:sz w:val="24"/>
                <w:szCs w:val="24"/>
              </w:rPr>
            </w:pPr>
            <w:r w:rsidRPr="008D56A8">
              <w:rPr>
                <w:rFonts w:ascii="Cambria" w:hAnsi="Cambria" w:cs="Times New Roman"/>
                <w:sz w:val="24"/>
                <w:szCs w:val="24"/>
              </w:rPr>
              <w:t>1.5890</w:t>
            </w:r>
          </w:p>
        </w:tc>
        <w:tc>
          <w:tcPr>
            <w:tcW w:w="661" w:type="pct"/>
            <w:vAlign w:val="bottom"/>
          </w:tcPr>
          <w:p w14:paraId="08CA21EC" w14:textId="77777777" w:rsidR="007762BB" w:rsidRPr="008D56A8" w:rsidRDefault="007762BB" w:rsidP="00465FFB">
            <w:pPr>
              <w:spacing w:before="40" w:after="40"/>
              <w:jc w:val="both"/>
              <w:rPr>
                <w:rFonts w:ascii="Cambria" w:hAnsi="Cambria" w:cs="Times New Roman"/>
                <w:sz w:val="24"/>
                <w:szCs w:val="24"/>
              </w:rPr>
            </w:pPr>
            <w:r w:rsidRPr="008D56A8">
              <w:rPr>
                <w:rFonts w:ascii="Cambria" w:hAnsi="Cambria" w:cs="Times New Roman"/>
                <w:sz w:val="24"/>
                <w:szCs w:val="24"/>
              </w:rPr>
              <w:t>1.6419</w:t>
            </w:r>
          </w:p>
        </w:tc>
      </w:tr>
      <w:tr w:rsidR="00C47D7E" w:rsidRPr="008D56A8" w14:paraId="6D3C25C1" w14:textId="77777777" w:rsidTr="004B27B4">
        <w:trPr>
          <w:trHeight w:val="63"/>
          <w:jc w:val="center"/>
        </w:trPr>
        <w:tc>
          <w:tcPr>
            <w:tcW w:w="925" w:type="pct"/>
            <w:noWrap/>
            <w:hideMark/>
          </w:tcPr>
          <w:p w14:paraId="5E4A3D7A" w14:textId="77777777" w:rsidR="007762BB" w:rsidRPr="008D56A8" w:rsidRDefault="007762BB" w:rsidP="00465FFB">
            <w:pPr>
              <w:spacing w:before="40" w:after="40"/>
              <w:jc w:val="both"/>
              <w:rPr>
                <w:rFonts w:ascii="Cambria" w:hAnsi="Cambria" w:cs="Times New Roman"/>
                <w:sz w:val="24"/>
                <w:szCs w:val="24"/>
              </w:rPr>
            </w:pPr>
            <w:r w:rsidRPr="008D56A8">
              <w:rPr>
                <w:rFonts w:ascii="Cambria" w:hAnsi="Cambria" w:cs="Times New Roman"/>
                <w:sz w:val="24"/>
                <w:szCs w:val="24"/>
              </w:rPr>
              <w:t>Kurtosis</w:t>
            </w:r>
          </w:p>
        </w:tc>
        <w:tc>
          <w:tcPr>
            <w:tcW w:w="676" w:type="pct"/>
            <w:noWrap/>
          </w:tcPr>
          <w:p w14:paraId="61255DBD" w14:textId="77777777" w:rsidR="007762BB" w:rsidRPr="008D56A8" w:rsidRDefault="007762BB" w:rsidP="00465FFB">
            <w:pPr>
              <w:spacing w:before="40" w:after="40"/>
              <w:jc w:val="both"/>
              <w:rPr>
                <w:rFonts w:ascii="Cambria" w:hAnsi="Cambria" w:cs="Times New Roman"/>
                <w:sz w:val="24"/>
                <w:szCs w:val="24"/>
              </w:rPr>
            </w:pPr>
            <w:r w:rsidRPr="008D56A8">
              <w:rPr>
                <w:rFonts w:ascii="Cambria" w:hAnsi="Cambria" w:cs="Times New Roman"/>
                <w:sz w:val="24"/>
                <w:szCs w:val="24"/>
              </w:rPr>
              <w:t>64.2154</w:t>
            </w:r>
          </w:p>
        </w:tc>
        <w:tc>
          <w:tcPr>
            <w:tcW w:w="722" w:type="pct"/>
            <w:noWrap/>
          </w:tcPr>
          <w:p w14:paraId="718A157E" w14:textId="77777777" w:rsidR="007762BB" w:rsidRPr="008D56A8" w:rsidRDefault="007762BB" w:rsidP="00465FFB">
            <w:pPr>
              <w:spacing w:before="40" w:after="40"/>
              <w:jc w:val="both"/>
              <w:rPr>
                <w:rFonts w:ascii="Cambria" w:hAnsi="Cambria" w:cs="Times New Roman"/>
                <w:sz w:val="24"/>
                <w:szCs w:val="24"/>
              </w:rPr>
            </w:pPr>
            <w:r w:rsidRPr="008D56A8">
              <w:rPr>
                <w:rFonts w:ascii="Cambria" w:hAnsi="Cambria" w:cs="Times New Roman"/>
                <w:sz w:val="24"/>
                <w:szCs w:val="24"/>
              </w:rPr>
              <w:t>41.3433</w:t>
            </w:r>
          </w:p>
        </w:tc>
        <w:tc>
          <w:tcPr>
            <w:tcW w:w="643" w:type="pct"/>
            <w:noWrap/>
            <w:hideMark/>
          </w:tcPr>
          <w:p w14:paraId="596769F3" w14:textId="77777777" w:rsidR="007762BB" w:rsidRPr="008D56A8" w:rsidRDefault="007762BB" w:rsidP="00465FFB">
            <w:pPr>
              <w:spacing w:before="40" w:after="40"/>
              <w:jc w:val="both"/>
              <w:rPr>
                <w:rFonts w:ascii="Cambria" w:hAnsi="Cambria" w:cs="Times New Roman"/>
                <w:sz w:val="24"/>
                <w:szCs w:val="24"/>
              </w:rPr>
            </w:pPr>
            <w:r w:rsidRPr="008D56A8">
              <w:rPr>
                <w:rFonts w:ascii="Cambria" w:hAnsi="Cambria" w:cs="Times New Roman"/>
                <w:sz w:val="24"/>
                <w:szCs w:val="24"/>
              </w:rPr>
              <w:t>20.0334</w:t>
            </w:r>
          </w:p>
        </w:tc>
        <w:tc>
          <w:tcPr>
            <w:tcW w:w="638" w:type="pct"/>
            <w:vAlign w:val="bottom"/>
          </w:tcPr>
          <w:p w14:paraId="6F586DC2" w14:textId="77777777" w:rsidR="007762BB" w:rsidRPr="008D56A8" w:rsidRDefault="007762BB" w:rsidP="00465FFB">
            <w:pPr>
              <w:spacing w:before="40" w:after="40"/>
              <w:jc w:val="both"/>
              <w:rPr>
                <w:rFonts w:ascii="Cambria" w:hAnsi="Cambria" w:cs="Times New Roman"/>
                <w:sz w:val="24"/>
                <w:szCs w:val="24"/>
              </w:rPr>
            </w:pPr>
            <w:r w:rsidRPr="008D56A8">
              <w:rPr>
                <w:rFonts w:ascii="Cambria" w:hAnsi="Cambria" w:cs="Times New Roman"/>
                <w:sz w:val="24"/>
                <w:szCs w:val="24"/>
              </w:rPr>
              <w:t>-0.2597</w:t>
            </w:r>
          </w:p>
        </w:tc>
        <w:tc>
          <w:tcPr>
            <w:tcW w:w="735" w:type="pct"/>
            <w:vAlign w:val="bottom"/>
          </w:tcPr>
          <w:p w14:paraId="2E77AD8E" w14:textId="77777777" w:rsidR="007762BB" w:rsidRPr="008D56A8" w:rsidRDefault="007762BB" w:rsidP="00465FFB">
            <w:pPr>
              <w:spacing w:before="40" w:after="40"/>
              <w:jc w:val="both"/>
              <w:rPr>
                <w:rFonts w:ascii="Cambria" w:hAnsi="Cambria" w:cs="Times New Roman"/>
                <w:sz w:val="24"/>
                <w:szCs w:val="24"/>
              </w:rPr>
            </w:pPr>
            <w:r w:rsidRPr="008D56A8">
              <w:rPr>
                <w:rFonts w:ascii="Cambria" w:hAnsi="Cambria" w:cs="Times New Roman"/>
                <w:sz w:val="24"/>
                <w:szCs w:val="24"/>
              </w:rPr>
              <w:t>-0.0084</w:t>
            </w:r>
          </w:p>
        </w:tc>
        <w:tc>
          <w:tcPr>
            <w:tcW w:w="661" w:type="pct"/>
            <w:vAlign w:val="bottom"/>
          </w:tcPr>
          <w:p w14:paraId="4049E0A6" w14:textId="77777777" w:rsidR="007762BB" w:rsidRPr="008D56A8" w:rsidRDefault="007762BB" w:rsidP="00465FFB">
            <w:pPr>
              <w:spacing w:before="40" w:after="40"/>
              <w:jc w:val="both"/>
              <w:rPr>
                <w:rFonts w:ascii="Cambria" w:hAnsi="Cambria" w:cs="Times New Roman"/>
                <w:sz w:val="24"/>
                <w:szCs w:val="24"/>
              </w:rPr>
            </w:pPr>
            <w:r w:rsidRPr="008D56A8">
              <w:rPr>
                <w:rFonts w:ascii="Cambria" w:hAnsi="Cambria" w:cs="Times New Roman"/>
                <w:sz w:val="24"/>
                <w:szCs w:val="24"/>
              </w:rPr>
              <w:t>-0.0983</w:t>
            </w:r>
          </w:p>
        </w:tc>
      </w:tr>
      <w:tr w:rsidR="00C47D7E" w:rsidRPr="008D56A8" w14:paraId="24175084" w14:textId="77777777" w:rsidTr="004B27B4">
        <w:trPr>
          <w:trHeight w:val="63"/>
          <w:jc w:val="center"/>
        </w:trPr>
        <w:tc>
          <w:tcPr>
            <w:tcW w:w="925" w:type="pct"/>
            <w:noWrap/>
            <w:hideMark/>
          </w:tcPr>
          <w:p w14:paraId="37815B12" w14:textId="77777777" w:rsidR="007762BB" w:rsidRPr="008D56A8" w:rsidRDefault="007762BB" w:rsidP="00465FFB">
            <w:pPr>
              <w:spacing w:before="40" w:after="40"/>
              <w:jc w:val="both"/>
              <w:rPr>
                <w:rFonts w:ascii="Cambria" w:hAnsi="Cambria" w:cs="Times New Roman"/>
                <w:sz w:val="24"/>
                <w:szCs w:val="24"/>
              </w:rPr>
            </w:pPr>
            <w:r w:rsidRPr="008D56A8">
              <w:rPr>
                <w:rFonts w:ascii="Cambria" w:hAnsi="Cambria" w:cs="Times New Roman"/>
                <w:sz w:val="24"/>
                <w:szCs w:val="24"/>
              </w:rPr>
              <w:t>Skewness</w:t>
            </w:r>
          </w:p>
        </w:tc>
        <w:tc>
          <w:tcPr>
            <w:tcW w:w="676" w:type="pct"/>
            <w:noWrap/>
          </w:tcPr>
          <w:p w14:paraId="788F820D" w14:textId="77777777" w:rsidR="007762BB" w:rsidRPr="008D56A8" w:rsidRDefault="007762BB" w:rsidP="00465FFB">
            <w:pPr>
              <w:spacing w:before="40" w:after="40"/>
              <w:jc w:val="both"/>
              <w:rPr>
                <w:rFonts w:ascii="Cambria" w:hAnsi="Cambria" w:cs="Times New Roman"/>
                <w:sz w:val="24"/>
                <w:szCs w:val="24"/>
              </w:rPr>
            </w:pPr>
            <w:r w:rsidRPr="008D56A8">
              <w:rPr>
                <w:rFonts w:ascii="Cambria" w:hAnsi="Cambria" w:cs="Times New Roman"/>
                <w:sz w:val="24"/>
                <w:szCs w:val="24"/>
              </w:rPr>
              <w:t>4.1182</w:t>
            </w:r>
          </w:p>
        </w:tc>
        <w:tc>
          <w:tcPr>
            <w:tcW w:w="722" w:type="pct"/>
            <w:noWrap/>
          </w:tcPr>
          <w:p w14:paraId="347D15A0" w14:textId="77777777" w:rsidR="007762BB" w:rsidRPr="008D56A8" w:rsidRDefault="007762BB" w:rsidP="00465FFB">
            <w:pPr>
              <w:spacing w:before="40" w:after="40"/>
              <w:jc w:val="both"/>
              <w:rPr>
                <w:rFonts w:ascii="Cambria" w:hAnsi="Cambria" w:cs="Times New Roman"/>
                <w:sz w:val="24"/>
                <w:szCs w:val="24"/>
              </w:rPr>
            </w:pPr>
            <w:r w:rsidRPr="008D56A8">
              <w:rPr>
                <w:rFonts w:ascii="Cambria" w:hAnsi="Cambria" w:cs="Times New Roman"/>
                <w:sz w:val="24"/>
                <w:szCs w:val="24"/>
              </w:rPr>
              <w:t>3.4566</w:t>
            </w:r>
          </w:p>
        </w:tc>
        <w:tc>
          <w:tcPr>
            <w:tcW w:w="643" w:type="pct"/>
            <w:noWrap/>
            <w:hideMark/>
          </w:tcPr>
          <w:p w14:paraId="3DB359FE" w14:textId="77777777" w:rsidR="007762BB" w:rsidRPr="008D56A8" w:rsidRDefault="007762BB" w:rsidP="00465FFB">
            <w:pPr>
              <w:spacing w:before="40" w:after="40"/>
              <w:jc w:val="both"/>
              <w:rPr>
                <w:rFonts w:ascii="Cambria" w:hAnsi="Cambria" w:cs="Times New Roman"/>
                <w:sz w:val="24"/>
                <w:szCs w:val="24"/>
              </w:rPr>
            </w:pPr>
            <w:r w:rsidRPr="008D56A8">
              <w:rPr>
                <w:rFonts w:ascii="Cambria" w:hAnsi="Cambria" w:cs="Times New Roman"/>
                <w:sz w:val="24"/>
                <w:szCs w:val="24"/>
              </w:rPr>
              <w:t>2.2599</w:t>
            </w:r>
          </w:p>
        </w:tc>
        <w:tc>
          <w:tcPr>
            <w:tcW w:w="638" w:type="pct"/>
            <w:vAlign w:val="bottom"/>
          </w:tcPr>
          <w:p w14:paraId="249027F6" w14:textId="77777777" w:rsidR="007762BB" w:rsidRPr="008D56A8" w:rsidRDefault="007762BB" w:rsidP="00465FFB">
            <w:pPr>
              <w:spacing w:before="40" w:after="40"/>
              <w:jc w:val="both"/>
              <w:rPr>
                <w:rFonts w:ascii="Cambria" w:hAnsi="Cambria" w:cs="Times New Roman"/>
                <w:sz w:val="24"/>
                <w:szCs w:val="24"/>
              </w:rPr>
            </w:pPr>
            <w:r w:rsidRPr="008D56A8">
              <w:rPr>
                <w:rFonts w:ascii="Cambria" w:hAnsi="Cambria" w:cs="Times New Roman"/>
                <w:sz w:val="24"/>
                <w:szCs w:val="24"/>
              </w:rPr>
              <w:t>0.0698</w:t>
            </w:r>
          </w:p>
        </w:tc>
        <w:tc>
          <w:tcPr>
            <w:tcW w:w="735" w:type="pct"/>
            <w:vAlign w:val="bottom"/>
          </w:tcPr>
          <w:p w14:paraId="4959D52B" w14:textId="77777777" w:rsidR="007762BB" w:rsidRPr="008D56A8" w:rsidRDefault="007762BB" w:rsidP="00465FFB">
            <w:pPr>
              <w:spacing w:before="40" w:after="40"/>
              <w:jc w:val="both"/>
              <w:rPr>
                <w:rFonts w:ascii="Cambria" w:hAnsi="Cambria" w:cs="Times New Roman"/>
                <w:sz w:val="24"/>
                <w:szCs w:val="24"/>
              </w:rPr>
            </w:pPr>
            <w:r w:rsidRPr="008D56A8">
              <w:rPr>
                <w:rFonts w:ascii="Cambria" w:hAnsi="Cambria" w:cs="Times New Roman"/>
                <w:sz w:val="24"/>
                <w:szCs w:val="24"/>
              </w:rPr>
              <w:t>0.1199</w:t>
            </w:r>
          </w:p>
        </w:tc>
        <w:tc>
          <w:tcPr>
            <w:tcW w:w="661" w:type="pct"/>
            <w:vAlign w:val="bottom"/>
          </w:tcPr>
          <w:p w14:paraId="1653B36E" w14:textId="77777777" w:rsidR="007762BB" w:rsidRPr="008D56A8" w:rsidRDefault="007762BB" w:rsidP="00465FFB">
            <w:pPr>
              <w:spacing w:before="40" w:after="40"/>
              <w:jc w:val="both"/>
              <w:rPr>
                <w:rFonts w:ascii="Cambria" w:hAnsi="Cambria" w:cs="Times New Roman"/>
                <w:sz w:val="24"/>
                <w:szCs w:val="24"/>
              </w:rPr>
            </w:pPr>
            <w:r w:rsidRPr="008D56A8">
              <w:rPr>
                <w:rFonts w:ascii="Cambria" w:hAnsi="Cambria" w:cs="Times New Roman"/>
                <w:sz w:val="24"/>
                <w:szCs w:val="24"/>
              </w:rPr>
              <w:t>0.0928</w:t>
            </w:r>
          </w:p>
        </w:tc>
      </w:tr>
      <w:tr w:rsidR="00C47D7E" w:rsidRPr="008D56A8" w14:paraId="2E57B64A" w14:textId="77777777" w:rsidTr="004B27B4">
        <w:trPr>
          <w:trHeight w:val="63"/>
          <w:jc w:val="center"/>
        </w:trPr>
        <w:tc>
          <w:tcPr>
            <w:tcW w:w="925" w:type="pct"/>
            <w:noWrap/>
            <w:hideMark/>
          </w:tcPr>
          <w:p w14:paraId="2D788B5B" w14:textId="77777777" w:rsidR="007762BB" w:rsidRPr="008D56A8" w:rsidRDefault="007762BB" w:rsidP="00465FFB">
            <w:pPr>
              <w:spacing w:before="40" w:after="40"/>
              <w:jc w:val="both"/>
              <w:rPr>
                <w:rFonts w:ascii="Cambria" w:hAnsi="Cambria" w:cs="Times New Roman"/>
                <w:sz w:val="24"/>
                <w:szCs w:val="24"/>
              </w:rPr>
            </w:pPr>
            <w:r w:rsidRPr="008D56A8">
              <w:rPr>
                <w:rFonts w:ascii="Cambria" w:hAnsi="Cambria" w:cs="Times New Roman"/>
                <w:sz w:val="24"/>
                <w:szCs w:val="24"/>
              </w:rPr>
              <w:t>Range</w:t>
            </w:r>
          </w:p>
        </w:tc>
        <w:tc>
          <w:tcPr>
            <w:tcW w:w="676" w:type="pct"/>
            <w:noWrap/>
          </w:tcPr>
          <w:p w14:paraId="0486ECC4" w14:textId="77777777" w:rsidR="007762BB" w:rsidRPr="008D56A8" w:rsidRDefault="007762BB" w:rsidP="00465FFB">
            <w:pPr>
              <w:spacing w:before="40" w:after="40"/>
              <w:jc w:val="both"/>
              <w:rPr>
                <w:rFonts w:ascii="Cambria" w:hAnsi="Cambria" w:cs="Times New Roman"/>
                <w:sz w:val="24"/>
                <w:szCs w:val="24"/>
              </w:rPr>
            </w:pPr>
            <w:r w:rsidRPr="008D56A8">
              <w:rPr>
                <w:rFonts w:ascii="Cambria" w:hAnsi="Cambria" w:cs="Times New Roman"/>
                <w:sz w:val="24"/>
                <w:szCs w:val="24"/>
              </w:rPr>
              <w:t>39.2001</w:t>
            </w:r>
          </w:p>
        </w:tc>
        <w:tc>
          <w:tcPr>
            <w:tcW w:w="722" w:type="pct"/>
            <w:noWrap/>
          </w:tcPr>
          <w:p w14:paraId="4735D25A" w14:textId="77777777" w:rsidR="007762BB" w:rsidRPr="008D56A8" w:rsidRDefault="007762BB" w:rsidP="00465FFB">
            <w:pPr>
              <w:spacing w:before="40" w:after="40"/>
              <w:jc w:val="both"/>
              <w:rPr>
                <w:rFonts w:ascii="Cambria" w:hAnsi="Cambria" w:cs="Times New Roman"/>
                <w:sz w:val="24"/>
                <w:szCs w:val="24"/>
              </w:rPr>
            </w:pPr>
            <w:r w:rsidRPr="008D56A8">
              <w:rPr>
                <w:rFonts w:ascii="Cambria" w:hAnsi="Cambria" w:cs="Times New Roman"/>
                <w:sz w:val="24"/>
                <w:szCs w:val="24"/>
              </w:rPr>
              <w:t>33.6099</w:t>
            </w:r>
          </w:p>
        </w:tc>
        <w:tc>
          <w:tcPr>
            <w:tcW w:w="643" w:type="pct"/>
            <w:noWrap/>
            <w:hideMark/>
          </w:tcPr>
          <w:p w14:paraId="76D3948B" w14:textId="77777777" w:rsidR="007762BB" w:rsidRPr="008D56A8" w:rsidRDefault="007762BB" w:rsidP="00465FFB">
            <w:pPr>
              <w:spacing w:before="40" w:after="40"/>
              <w:jc w:val="both"/>
              <w:rPr>
                <w:rFonts w:ascii="Cambria" w:hAnsi="Cambria" w:cs="Times New Roman"/>
                <w:sz w:val="24"/>
                <w:szCs w:val="24"/>
              </w:rPr>
            </w:pPr>
            <w:r w:rsidRPr="008D56A8">
              <w:rPr>
                <w:rFonts w:ascii="Cambria" w:hAnsi="Cambria" w:cs="Times New Roman"/>
                <w:sz w:val="24"/>
                <w:szCs w:val="24"/>
              </w:rPr>
              <w:t>26.3426</w:t>
            </w:r>
          </w:p>
        </w:tc>
        <w:tc>
          <w:tcPr>
            <w:tcW w:w="638" w:type="pct"/>
            <w:vAlign w:val="bottom"/>
          </w:tcPr>
          <w:p w14:paraId="2DF68E23" w14:textId="77777777" w:rsidR="007762BB" w:rsidRPr="008D56A8" w:rsidRDefault="007762BB" w:rsidP="00465FFB">
            <w:pPr>
              <w:spacing w:before="40" w:after="40"/>
              <w:jc w:val="both"/>
              <w:rPr>
                <w:rFonts w:ascii="Cambria" w:hAnsi="Cambria" w:cs="Times New Roman"/>
                <w:sz w:val="24"/>
                <w:szCs w:val="24"/>
              </w:rPr>
            </w:pPr>
            <w:r w:rsidRPr="008D56A8">
              <w:rPr>
                <w:rFonts w:ascii="Cambria" w:hAnsi="Cambria" w:cs="Times New Roman"/>
                <w:sz w:val="24"/>
                <w:szCs w:val="24"/>
              </w:rPr>
              <w:t>7.2739</w:t>
            </w:r>
          </w:p>
        </w:tc>
        <w:tc>
          <w:tcPr>
            <w:tcW w:w="735" w:type="pct"/>
            <w:vAlign w:val="bottom"/>
          </w:tcPr>
          <w:p w14:paraId="66B78F15" w14:textId="77777777" w:rsidR="007762BB" w:rsidRPr="008D56A8" w:rsidRDefault="007762BB" w:rsidP="00465FFB">
            <w:pPr>
              <w:spacing w:before="40" w:after="40"/>
              <w:jc w:val="both"/>
              <w:rPr>
                <w:rFonts w:ascii="Cambria" w:hAnsi="Cambria" w:cs="Times New Roman"/>
                <w:sz w:val="24"/>
                <w:szCs w:val="24"/>
              </w:rPr>
            </w:pPr>
            <w:r w:rsidRPr="008D56A8">
              <w:rPr>
                <w:rFonts w:ascii="Cambria" w:hAnsi="Cambria" w:cs="Times New Roman"/>
                <w:sz w:val="24"/>
                <w:szCs w:val="24"/>
              </w:rPr>
              <w:t>7.7098</w:t>
            </w:r>
          </w:p>
        </w:tc>
        <w:tc>
          <w:tcPr>
            <w:tcW w:w="661" w:type="pct"/>
            <w:vAlign w:val="bottom"/>
          </w:tcPr>
          <w:p w14:paraId="2AF90594" w14:textId="77777777" w:rsidR="007762BB" w:rsidRPr="008D56A8" w:rsidRDefault="007762BB" w:rsidP="00465FFB">
            <w:pPr>
              <w:spacing w:before="40" w:after="40"/>
              <w:jc w:val="both"/>
              <w:rPr>
                <w:rFonts w:ascii="Cambria" w:hAnsi="Cambria" w:cs="Times New Roman"/>
                <w:sz w:val="24"/>
                <w:szCs w:val="24"/>
              </w:rPr>
            </w:pPr>
            <w:r w:rsidRPr="008D56A8">
              <w:rPr>
                <w:rFonts w:ascii="Cambria" w:hAnsi="Cambria" w:cs="Times New Roman"/>
                <w:sz w:val="24"/>
                <w:szCs w:val="24"/>
              </w:rPr>
              <w:t>7.8468</w:t>
            </w:r>
          </w:p>
        </w:tc>
      </w:tr>
      <w:tr w:rsidR="00C47D7E" w:rsidRPr="008D56A8" w14:paraId="7DC3C0C5" w14:textId="77777777" w:rsidTr="004B27B4">
        <w:trPr>
          <w:trHeight w:val="63"/>
          <w:jc w:val="center"/>
        </w:trPr>
        <w:tc>
          <w:tcPr>
            <w:tcW w:w="925" w:type="pct"/>
            <w:noWrap/>
            <w:hideMark/>
          </w:tcPr>
          <w:p w14:paraId="75F8FF35" w14:textId="77777777" w:rsidR="007762BB" w:rsidRPr="008D56A8" w:rsidRDefault="007762BB" w:rsidP="00465FFB">
            <w:pPr>
              <w:spacing w:before="40" w:after="40"/>
              <w:jc w:val="both"/>
              <w:rPr>
                <w:rFonts w:ascii="Cambria" w:hAnsi="Cambria" w:cs="Times New Roman"/>
                <w:sz w:val="24"/>
                <w:szCs w:val="24"/>
              </w:rPr>
            </w:pPr>
            <w:r w:rsidRPr="008D56A8">
              <w:rPr>
                <w:rFonts w:ascii="Cambria" w:hAnsi="Cambria" w:cs="Times New Roman"/>
                <w:sz w:val="24"/>
                <w:szCs w:val="24"/>
              </w:rPr>
              <w:t>Minimum</w:t>
            </w:r>
          </w:p>
        </w:tc>
        <w:tc>
          <w:tcPr>
            <w:tcW w:w="676" w:type="pct"/>
            <w:noWrap/>
          </w:tcPr>
          <w:p w14:paraId="6C639BA6" w14:textId="77777777" w:rsidR="007762BB" w:rsidRPr="008D56A8" w:rsidRDefault="007762BB" w:rsidP="00465FFB">
            <w:pPr>
              <w:spacing w:before="40" w:after="40"/>
              <w:jc w:val="both"/>
              <w:rPr>
                <w:rFonts w:ascii="Cambria" w:hAnsi="Cambria" w:cs="Times New Roman"/>
                <w:sz w:val="24"/>
                <w:szCs w:val="24"/>
              </w:rPr>
            </w:pPr>
            <w:r w:rsidRPr="008D56A8">
              <w:rPr>
                <w:rFonts w:ascii="Cambria" w:hAnsi="Cambria" w:cs="Times New Roman"/>
                <w:sz w:val="24"/>
                <w:szCs w:val="24"/>
              </w:rPr>
              <w:t>0.3174</w:t>
            </w:r>
          </w:p>
        </w:tc>
        <w:tc>
          <w:tcPr>
            <w:tcW w:w="722" w:type="pct"/>
            <w:noWrap/>
          </w:tcPr>
          <w:p w14:paraId="445711D6" w14:textId="77777777" w:rsidR="007762BB" w:rsidRPr="008D56A8" w:rsidRDefault="007762BB" w:rsidP="00465FFB">
            <w:pPr>
              <w:spacing w:before="40" w:after="40"/>
              <w:jc w:val="both"/>
              <w:rPr>
                <w:rFonts w:ascii="Cambria" w:hAnsi="Cambria" w:cs="Times New Roman"/>
                <w:sz w:val="24"/>
                <w:szCs w:val="24"/>
              </w:rPr>
            </w:pPr>
            <w:r w:rsidRPr="008D56A8">
              <w:rPr>
                <w:rFonts w:ascii="Cambria" w:hAnsi="Cambria" w:cs="Times New Roman"/>
                <w:sz w:val="24"/>
                <w:szCs w:val="24"/>
              </w:rPr>
              <w:t>0.0730</w:t>
            </w:r>
          </w:p>
        </w:tc>
        <w:tc>
          <w:tcPr>
            <w:tcW w:w="643" w:type="pct"/>
            <w:noWrap/>
            <w:hideMark/>
          </w:tcPr>
          <w:p w14:paraId="5B54132F" w14:textId="77777777" w:rsidR="007762BB" w:rsidRPr="008D56A8" w:rsidRDefault="007762BB" w:rsidP="00465FFB">
            <w:pPr>
              <w:spacing w:before="40" w:after="40"/>
              <w:jc w:val="both"/>
              <w:rPr>
                <w:rFonts w:ascii="Cambria" w:hAnsi="Cambria" w:cs="Times New Roman"/>
                <w:sz w:val="24"/>
                <w:szCs w:val="24"/>
              </w:rPr>
            </w:pPr>
            <w:r w:rsidRPr="008D56A8">
              <w:rPr>
                <w:rFonts w:ascii="Cambria" w:hAnsi="Cambria" w:cs="Times New Roman"/>
                <w:sz w:val="24"/>
                <w:szCs w:val="24"/>
              </w:rPr>
              <w:t>-0.5878</w:t>
            </w:r>
          </w:p>
        </w:tc>
        <w:tc>
          <w:tcPr>
            <w:tcW w:w="638" w:type="pct"/>
            <w:vAlign w:val="bottom"/>
          </w:tcPr>
          <w:p w14:paraId="4370E71D" w14:textId="77777777" w:rsidR="007762BB" w:rsidRPr="008D56A8" w:rsidRDefault="007762BB" w:rsidP="00465FFB">
            <w:pPr>
              <w:spacing w:before="40" w:after="40"/>
              <w:jc w:val="both"/>
              <w:rPr>
                <w:rFonts w:ascii="Cambria" w:hAnsi="Cambria" w:cs="Times New Roman"/>
                <w:sz w:val="24"/>
                <w:szCs w:val="24"/>
              </w:rPr>
            </w:pPr>
            <w:r w:rsidRPr="008D56A8">
              <w:rPr>
                <w:rFonts w:ascii="Cambria" w:hAnsi="Cambria" w:cs="Times New Roman"/>
                <w:sz w:val="24"/>
                <w:szCs w:val="24"/>
              </w:rPr>
              <w:t>0.7791</w:t>
            </w:r>
          </w:p>
        </w:tc>
        <w:tc>
          <w:tcPr>
            <w:tcW w:w="735" w:type="pct"/>
            <w:vAlign w:val="bottom"/>
          </w:tcPr>
          <w:p w14:paraId="5D5F12BC" w14:textId="77777777" w:rsidR="007762BB" w:rsidRPr="008D56A8" w:rsidRDefault="007762BB" w:rsidP="00465FFB">
            <w:pPr>
              <w:spacing w:before="40" w:after="40"/>
              <w:jc w:val="both"/>
              <w:rPr>
                <w:rFonts w:ascii="Cambria" w:hAnsi="Cambria" w:cs="Times New Roman"/>
                <w:sz w:val="24"/>
                <w:szCs w:val="24"/>
              </w:rPr>
            </w:pPr>
            <w:r w:rsidRPr="008D56A8">
              <w:rPr>
                <w:rFonts w:ascii="Cambria" w:hAnsi="Cambria" w:cs="Times New Roman"/>
                <w:sz w:val="24"/>
                <w:szCs w:val="24"/>
              </w:rPr>
              <w:t>0.7646</w:t>
            </w:r>
          </w:p>
        </w:tc>
        <w:tc>
          <w:tcPr>
            <w:tcW w:w="661" w:type="pct"/>
            <w:vAlign w:val="bottom"/>
          </w:tcPr>
          <w:p w14:paraId="235E8FEA" w14:textId="77777777" w:rsidR="007762BB" w:rsidRPr="008D56A8" w:rsidRDefault="007762BB" w:rsidP="00465FFB">
            <w:pPr>
              <w:spacing w:before="40" w:after="40"/>
              <w:jc w:val="both"/>
              <w:rPr>
                <w:rFonts w:ascii="Cambria" w:hAnsi="Cambria" w:cs="Times New Roman"/>
                <w:sz w:val="24"/>
                <w:szCs w:val="24"/>
              </w:rPr>
            </w:pPr>
            <w:r w:rsidRPr="008D56A8">
              <w:rPr>
                <w:rFonts w:ascii="Cambria" w:hAnsi="Cambria" w:cs="Times New Roman"/>
                <w:sz w:val="24"/>
                <w:szCs w:val="24"/>
              </w:rPr>
              <w:t>0.7299</w:t>
            </w:r>
          </w:p>
        </w:tc>
      </w:tr>
      <w:tr w:rsidR="00C47D7E" w:rsidRPr="008D56A8" w14:paraId="3A3698A6" w14:textId="77777777" w:rsidTr="004B27B4">
        <w:trPr>
          <w:trHeight w:val="63"/>
          <w:jc w:val="center"/>
        </w:trPr>
        <w:tc>
          <w:tcPr>
            <w:tcW w:w="925" w:type="pct"/>
            <w:noWrap/>
            <w:hideMark/>
          </w:tcPr>
          <w:p w14:paraId="59C751AE" w14:textId="77777777" w:rsidR="007762BB" w:rsidRPr="008D56A8" w:rsidRDefault="007762BB" w:rsidP="00465FFB">
            <w:pPr>
              <w:spacing w:before="40" w:after="40"/>
              <w:jc w:val="both"/>
              <w:rPr>
                <w:rFonts w:ascii="Cambria" w:hAnsi="Cambria" w:cs="Times New Roman"/>
                <w:sz w:val="24"/>
                <w:szCs w:val="24"/>
              </w:rPr>
            </w:pPr>
            <w:r w:rsidRPr="008D56A8">
              <w:rPr>
                <w:rFonts w:ascii="Cambria" w:hAnsi="Cambria" w:cs="Times New Roman"/>
                <w:sz w:val="24"/>
                <w:szCs w:val="24"/>
              </w:rPr>
              <w:t>Maximum</w:t>
            </w:r>
          </w:p>
        </w:tc>
        <w:tc>
          <w:tcPr>
            <w:tcW w:w="676" w:type="pct"/>
            <w:noWrap/>
          </w:tcPr>
          <w:p w14:paraId="4E9573D3" w14:textId="77777777" w:rsidR="007762BB" w:rsidRPr="008D56A8" w:rsidRDefault="007762BB" w:rsidP="00465FFB">
            <w:pPr>
              <w:spacing w:before="40" w:after="40"/>
              <w:jc w:val="both"/>
              <w:rPr>
                <w:rFonts w:ascii="Cambria" w:hAnsi="Cambria" w:cs="Times New Roman"/>
                <w:sz w:val="24"/>
                <w:szCs w:val="24"/>
              </w:rPr>
            </w:pPr>
            <w:r w:rsidRPr="008D56A8">
              <w:rPr>
                <w:rFonts w:ascii="Cambria" w:hAnsi="Cambria" w:cs="Times New Roman"/>
                <w:sz w:val="24"/>
                <w:szCs w:val="24"/>
              </w:rPr>
              <w:t>39.5175</w:t>
            </w:r>
          </w:p>
        </w:tc>
        <w:tc>
          <w:tcPr>
            <w:tcW w:w="722" w:type="pct"/>
            <w:noWrap/>
          </w:tcPr>
          <w:p w14:paraId="568949E8" w14:textId="77777777" w:rsidR="007762BB" w:rsidRPr="008D56A8" w:rsidRDefault="007762BB" w:rsidP="00465FFB">
            <w:pPr>
              <w:spacing w:before="40" w:after="40"/>
              <w:jc w:val="both"/>
              <w:rPr>
                <w:rFonts w:ascii="Cambria" w:hAnsi="Cambria" w:cs="Times New Roman"/>
                <w:sz w:val="24"/>
                <w:szCs w:val="24"/>
              </w:rPr>
            </w:pPr>
            <w:r w:rsidRPr="008D56A8">
              <w:rPr>
                <w:rFonts w:ascii="Cambria" w:hAnsi="Cambria" w:cs="Times New Roman"/>
                <w:sz w:val="24"/>
                <w:szCs w:val="24"/>
              </w:rPr>
              <w:t>33.6099</w:t>
            </w:r>
          </w:p>
        </w:tc>
        <w:tc>
          <w:tcPr>
            <w:tcW w:w="643" w:type="pct"/>
            <w:noWrap/>
            <w:hideMark/>
          </w:tcPr>
          <w:p w14:paraId="6BE52477" w14:textId="77777777" w:rsidR="007762BB" w:rsidRPr="008D56A8" w:rsidRDefault="007762BB" w:rsidP="00465FFB">
            <w:pPr>
              <w:spacing w:before="40" w:after="40"/>
              <w:jc w:val="both"/>
              <w:rPr>
                <w:rFonts w:ascii="Cambria" w:hAnsi="Cambria" w:cs="Times New Roman"/>
                <w:sz w:val="24"/>
                <w:szCs w:val="24"/>
              </w:rPr>
            </w:pPr>
            <w:r w:rsidRPr="008D56A8">
              <w:rPr>
                <w:rFonts w:ascii="Cambria" w:hAnsi="Cambria" w:cs="Times New Roman"/>
                <w:sz w:val="24"/>
                <w:szCs w:val="24"/>
              </w:rPr>
              <w:t>25.7548</w:t>
            </w:r>
          </w:p>
        </w:tc>
        <w:tc>
          <w:tcPr>
            <w:tcW w:w="638" w:type="pct"/>
            <w:vAlign w:val="bottom"/>
          </w:tcPr>
          <w:p w14:paraId="50B4EB9B" w14:textId="77777777" w:rsidR="007762BB" w:rsidRPr="008D56A8" w:rsidRDefault="007762BB" w:rsidP="00465FFB">
            <w:pPr>
              <w:spacing w:before="40" w:after="40"/>
              <w:jc w:val="both"/>
              <w:rPr>
                <w:rFonts w:ascii="Cambria" w:hAnsi="Cambria" w:cs="Times New Roman"/>
                <w:sz w:val="24"/>
                <w:szCs w:val="24"/>
              </w:rPr>
            </w:pPr>
            <w:r w:rsidRPr="008D56A8">
              <w:rPr>
                <w:rFonts w:ascii="Cambria" w:hAnsi="Cambria" w:cs="Times New Roman"/>
                <w:sz w:val="24"/>
                <w:szCs w:val="24"/>
              </w:rPr>
              <w:t>8.0531</w:t>
            </w:r>
          </w:p>
        </w:tc>
        <w:tc>
          <w:tcPr>
            <w:tcW w:w="735" w:type="pct"/>
            <w:vAlign w:val="bottom"/>
          </w:tcPr>
          <w:p w14:paraId="47BF753F" w14:textId="77777777" w:rsidR="007762BB" w:rsidRPr="008D56A8" w:rsidRDefault="007762BB" w:rsidP="00465FFB">
            <w:pPr>
              <w:spacing w:before="40" w:after="40"/>
              <w:jc w:val="both"/>
              <w:rPr>
                <w:rFonts w:ascii="Cambria" w:hAnsi="Cambria" w:cs="Times New Roman"/>
                <w:sz w:val="24"/>
                <w:szCs w:val="24"/>
              </w:rPr>
            </w:pPr>
            <w:r w:rsidRPr="008D56A8">
              <w:rPr>
                <w:rFonts w:ascii="Cambria" w:hAnsi="Cambria" w:cs="Times New Roman"/>
                <w:sz w:val="24"/>
                <w:szCs w:val="24"/>
              </w:rPr>
              <w:t>8.4744</w:t>
            </w:r>
          </w:p>
        </w:tc>
        <w:tc>
          <w:tcPr>
            <w:tcW w:w="661" w:type="pct"/>
            <w:vAlign w:val="bottom"/>
          </w:tcPr>
          <w:p w14:paraId="1701C6DC" w14:textId="77777777" w:rsidR="007762BB" w:rsidRPr="008D56A8" w:rsidRDefault="007762BB" w:rsidP="00465FFB">
            <w:pPr>
              <w:spacing w:before="40" w:after="40"/>
              <w:jc w:val="both"/>
              <w:rPr>
                <w:rFonts w:ascii="Cambria" w:hAnsi="Cambria" w:cs="Times New Roman"/>
                <w:sz w:val="24"/>
                <w:szCs w:val="24"/>
              </w:rPr>
            </w:pPr>
            <w:r w:rsidRPr="008D56A8">
              <w:rPr>
                <w:rFonts w:ascii="Cambria" w:hAnsi="Cambria" w:cs="Times New Roman"/>
                <w:sz w:val="24"/>
                <w:szCs w:val="24"/>
              </w:rPr>
              <w:t>8.5767</w:t>
            </w:r>
          </w:p>
        </w:tc>
      </w:tr>
      <w:tr w:rsidR="00C47D7E" w:rsidRPr="008D56A8" w14:paraId="63E60255" w14:textId="77777777" w:rsidTr="004B27B4">
        <w:trPr>
          <w:trHeight w:val="63"/>
          <w:jc w:val="center"/>
        </w:trPr>
        <w:tc>
          <w:tcPr>
            <w:tcW w:w="925" w:type="pct"/>
            <w:noWrap/>
            <w:hideMark/>
          </w:tcPr>
          <w:p w14:paraId="5B8AF105" w14:textId="77777777" w:rsidR="007762BB" w:rsidRPr="008D56A8" w:rsidRDefault="007762BB" w:rsidP="00465FFB">
            <w:pPr>
              <w:spacing w:before="40" w:after="40"/>
              <w:jc w:val="both"/>
              <w:rPr>
                <w:rFonts w:ascii="Cambria" w:hAnsi="Cambria" w:cs="Times New Roman"/>
                <w:sz w:val="24"/>
                <w:szCs w:val="24"/>
              </w:rPr>
            </w:pPr>
            <w:r w:rsidRPr="008D56A8">
              <w:rPr>
                <w:rFonts w:ascii="Cambria" w:hAnsi="Cambria" w:cs="Times New Roman"/>
                <w:sz w:val="24"/>
                <w:szCs w:val="24"/>
              </w:rPr>
              <w:t>Count</w:t>
            </w:r>
          </w:p>
        </w:tc>
        <w:tc>
          <w:tcPr>
            <w:tcW w:w="676" w:type="pct"/>
            <w:noWrap/>
          </w:tcPr>
          <w:p w14:paraId="7C4D290D" w14:textId="77777777" w:rsidR="007762BB" w:rsidRPr="008D56A8" w:rsidRDefault="007762BB" w:rsidP="00465FFB">
            <w:pPr>
              <w:spacing w:before="40" w:after="40"/>
              <w:jc w:val="both"/>
              <w:rPr>
                <w:rFonts w:ascii="Cambria" w:hAnsi="Cambria" w:cs="Times New Roman"/>
                <w:sz w:val="24"/>
                <w:szCs w:val="24"/>
              </w:rPr>
            </w:pPr>
            <w:r w:rsidRPr="008D56A8">
              <w:rPr>
                <w:rFonts w:ascii="Cambria" w:hAnsi="Cambria" w:cs="Times New Roman"/>
                <w:sz w:val="24"/>
                <w:szCs w:val="24"/>
              </w:rPr>
              <w:t>1965</w:t>
            </w:r>
          </w:p>
        </w:tc>
        <w:tc>
          <w:tcPr>
            <w:tcW w:w="722" w:type="pct"/>
            <w:noWrap/>
          </w:tcPr>
          <w:p w14:paraId="372CC891" w14:textId="77777777" w:rsidR="007762BB" w:rsidRPr="008D56A8" w:rsidRDefault="007762BB" w:rsidP="00465FFB">
            <w:pPr>
              <w:spacing w:before="40" w:after="40"/>
              <w:jc w:val="both"/>
              <w:rPr>
                <w:rFonts w:ascii="Cambria" w:hAnsi="Cambria" w:cs="Times New Roman"/>
                <w:sz w:val="24"/>
                <w:szCs w:val="24"/>
              </w:rPr>
            </w:pPr>
            <w:r w:rsidRPr="008D56A8">
              <w:rPr>
                <w:rFonts w:ascii="Cambria" w:hAnsi="Cambria" w:cs="Times New Roman"/>
                <w:sz w:val="24"/>
                <w:szCs w:val="24"/>
              </w:rPr>
              <w:t>1866</w:t>
            </w:r>
          </w:p>
        </w:tc>
        <w:tc>
          <w:tcPr>
            <w:tcW w:w="643" w:type="pct"/>
            <w:noWrap/>
            <w:hideMark/>
          </w:tcPr>
          <w:p w14:paraId="4C172B6E" w14:textId="77777777" w:rsidR="007762BB" w:rsidRPr="008D56A8" w:rsidRDefault="007762BB" w:rsidP="00465FFB">
            <w:pPr>
              <w:spacing w:before="40" w:after="40"/>
              <w:jc w:val="both"/>
              <w:rPr>
                <w:rFonts w:ascii="Cambria" w:hAnsi="Cambria" w:cs="Times New Roman"/>
                <w:sz w:val="24"/>
                <w:szCs w:val="24"/>
              </w:rPr>
            </w:pPr>
            <w:r w:rsidRPr="008D56A8">
              <w:rPr>
                <w:rFonts w:ascii="Cambria" w:hAnsi="Cambria" w:cs="Times New Roman"/>
                <w:sz w:val="24"/>
                <w:szCs w:val="24"/>
              </w:rPr>
              <w:t>2039</w:t>
            </w:r>
          </w:p>
        </w:tc>
        <w:tc>
          <w:tcPr>
            <w:tcW w:w="638" w:type="pct"/>
            <w:vAlign w:val="bottom"/>
          </w:tcPr>
          <w:p w14:paraId="2FEA031D" w14:textId="77777777" w:rsidR="007762BB" w:rsidRPr="008D56A8" w:rsidRDefault="007762BB" w:rsidP="00465FFB">
            <w:pPr>
              <w:spacing w:before="40" w:after="40"/>
              <w:jc w:val="both"/>
              <w:rPr>
                <w:rFonts w:ascii="Cambria" w:hAnsi="Cambria" w:cs="Times New Roman"/>
                <w:sz w:val="24"/>
                <w:szCs w:val="24"/>
              </w:rPr>
            </w:pPr>
            <w:r w:rsidRPr="008D56A8">
              <w:rPr>
                <w:rFonts w:ascii="Cambria" w:hAnsi="Cambria" w:cs="Times New Roman"/>
                <w:sz w:val="24"/>
                <w:szCs w:val="24"/>
              </w:rPr>
              <w:t>106</w:t>
            </w:r>
          </w:p>
        </w:tc>
        <w:tc>
          <w:tcPr>
            <w:tcW w:w="735" w:type="pct"/>
            <w:vAlign w:val="bottom"/>
          </w:tcPr>
          <w:p w14:paraId="3F863572" w14:textId="77777777" w:rsidR="007762BB" w:rsidRPr="008D56A8" w:rsidRDefault="007762BB" w:rsidP="00465FFB">
            <w:pPr>
              <w:spacing w:before="40" w:after="40"/>
              <w:jc w:val="both"/>
              <w:rPr>
                <w:rFonts w:ascii="Cambria" w:hAnsi="Cambria" w:cs="Times New Roman"/>
                <w:sz w:val="24"/>
                <w:szCs w:val="24"/>
              </w:rPr>
            </w:pPr>
            <w:r w:rsidRPr="008D56A8">
              <w:rPr>
                <w:rFonts w:ascii="Cambria" w:hAnsi="Cambria" w:cs="Times New Roman"/>
                <w:sz w:val="24"/>
                <w:szCs w:val="24"/>
              </w:rPr>
              <w:t>106</w:t>
            </w:r>
          </w:p>
        </w:tc>
        <w:tc>
          <w:tcPr>
            <w:tcW w:w="661" w:type="pct"/>
            <w:vAlign w:val="bottom"/>
          </w:tcPr>
          <w:p w14:paraId="1ABD1BF3" w14:textId="77777777" w:rsidR="007762BB" w:rsidRPr="008D56A8" w:rsidRDefault="007762BB" w:rsidP="00465FFB">
            <w:pPr>
              <w:spacing w:before="40" w:after="40"/>
              <w:jc w:val="both"/>
              <w:rPr>
                <w:rFonts w:ascii="Cambria" w:hAnsi="Cambria" w:cs="Times New Roman"/>
                <w:sz w:val="24"/>
                <w:szCs w:val="24"/>
              </w:rPr>
            </w:pPr>
            <w:r w:rsidRPr="008D56A8">
              <w:rPr>
                <w:rFonts w:ascii="Cambria" w:hAnsi="Cambria" w:cs="Times New Roman"/>
                <w:sz w:val="24"/>
                <w:szCs w:val="24"/>
              </w:rPr>
              <w:t>106</w:t>
            </w:r>
          </w:p>
        </w:tc>
      </w:tr>
      <w:tr w:rsidR="00B94F8B" w:rsidRPr="008D56A8" w14:paraId="3EB7A3E4" w14:textId="77777777" w:rsidTr="004B27B4">
        <w:trPr>
          <w:trHeight w:val="63"/>
          <w:jc w:val="center"/>
        </w:trPr>
        <w:tc>
          <w:tcPr>
            <w:tcW w:w="5000" w:type="pct"/>
            <w:gridSpan w:val="7"/>
            <w:shd w:val="clear" w:color="auto" w:fill="D9E2F3" w:themeFill="accent1" w:themeFillTint="33"/>
            <w:noWrap/>
          </w:tcPr>
          <w:p w14:paraId="5F1EE157" w14:textId="149A6AF5" w:rsidR="00B94F8B" w:rsidRPr="008D56A8" w:rsidRDefault="00B94F8B" w:rsidP="00465FFB">
            <w:pPr>
              <w:spacing w:before="40" w:after="40"/>
              <w:jc w:val="center"/>
              <w:rPr>
                <w:rFonts w:ascii="Cambria" w:hAnsi="Cambria" w:cs="Times New Roman"/>
                <w:i/>
                <w:iCs/>
                <w:sz w:val="24"/>
                <w:szCs w:val="24"/>
              </w:rPr>
            </w:pPr>
            <w:r w:rsidRPr="008D56A8">
              <w:rPr>
                <w:rFonts w:ascii="Cambria" w:hAnsi="Cambria" w:cs="Times New Roman"/>
                <w:i/>
                <w:iCs/>
                <w:sz w:val="24"/>
                <w:szCs w:val="24"/>
              </w:rPr>
              <w:t>Panel B: Descriptive Statistics of Value</w:t>
            </w:r>
            <w:r w:rsidR="00811EAF" w:rsidRPr="008D56A8">
              <w:rPr>
                <w:rFonts w:ascii="Cambria" w:hAnsi="Cambria" w:cs="Times New Roman"/>
                <w:i/>
                <w:iCs/>
                <w:sz w:val="24"/>
                <w:szCs w:val="24"/>
              </w:rPr>
              <w:t xml:space="preserve"> </w:t>
            </w:r>
            <w:r w:rsidRPr="008D56A8">
              <w:rPr>
                <w:rFonts w:ascii="Cambria" w:hAnsi="Cambria" w:cs="Times New Roman"/>
                <w:i/>
                <w:iCs/>
                <w:sz w:val="24"/>
                <w:szCs w:val="24"/>
              </w:rPr>
              <w:t>(</w:t>
            </w:r>
            <w:r w:rsidR="001A7DDB" w:rsidRPr="008D56A8">
              <w:rPr>
                <w:rFonts w:ascii="Cambria" w:hAnsi="Cambria" w:cs="Times New Roman"/>
                <w:i/>
                <w:iCs/>
                <w:sz w:val="24"/>
                <w:szCs w:val="24"/>
              </w:rPr>
              <w:t>USD M</w:t>
            </w:r>
            <w:r w:rsidR="0026340E" w:rsidRPr="008D56A8">
              <w:rPr>
                <w:rFonts w:ascii="Cambria" w:hAnsi="Cambria" w:cs="Times New Roman"/>
                <w:i/>
                <w:iCs/>
                <w:sz w:val="24"/>
                <w:szCs w:val="24"/>
              </w:rPr>
              <w:t>IO</w:t>
            </w:r>
            <w:r w:rsidR="001A7DDB" w:rsidRPr="008D56A8">
              <w:rPr>
                <w:rFonts w:ascii="Cambria" w:hAnsi="Cambria" w:cs="Times New Roman"/>
                <w:i/>
                <w:iCs/>
                <w:sz w:val="24"/>
                <w:szCs w:val="24"/>
              </w:rPr>
              <w:t>)</w:t>
            </w:r>
          </w:p>
        </w:tc>
      </w:tr>
      <w:tr w:rsidR="00C47D7E" w:rsidRPr="008D56A8" w14:paraId="3F6C8011" w14:textId="77777777" w:rsidTr="004B27B4">
        <w:trPr>
          <w:trHeight w:val="63"/>
          <w:jc w:val="center"/>
        </w:trPr>
        <w:tc>
          <w:tcPr>
            <w:tcW w:w="925" w:type="pct"/>
            <w:noWrap/>
          </w:tcPr>
          <w:p w14:paraId="4136A230" w14:textId="56E6E701" w:rsidR="00C47D7E" w:rsidRPr="008D56A8" w:rsidRDefault="00C47D7E" w:rsidP="00465FFB">
            <w:pPr>
              <w:spacing w:before="40" w:after="40"/>
              <w:jc w:val="both"/>
              <w:rPr>
                <w:rFonts w:ascii="Cambria" w:hAnsi="Cambria" w:cs="Times New Roman"/>
                <w:sz w:val="24"/>
                <w:szCs w:val="24"/>
              </w:rPr>
            </w:pPr>
            <w:r w:rsidRPr="008D56A8">
              <w:rPr>
                <w:rFonts w:ascii="Cambria" w:hAnsi="Cambria" w:cs="Times New Roman"/>
                <w:sz w:val="24"/>
                <w:szCs w:val="24"/>
              </w:rPr>
              <w:t>Mean</w:t>
            </w:r>
          </w:p>
        </w:tc>
        <w:tc>
          <w:tcPr>
            <w:tcW w:w="676" w:type="pct"/>
            <w:noWrap/>
            <w:vAlign w:val="bottom"/>
          </w:tcPr>
          <w:p w14:paraId="67F8E739" w14:textId="634B930E" w:rsidR="00C47D7E" w:rsidRPr="008D56A8" w:rsidRDefault="00C47D7E" w:rsidP="00465FFB">
            <w:pPr>
              <w:spacing w:before="40" w:after="40"/>
              <w:jc w:val="both"/>
              <w:rPr>
                <w:rFonts w:ascii="Cambria" w:hAnsi="Cambria" w:cs="Times New Roman"/>
                <w:sz w:val="24"/>
                <w:szCs w:val="24"/>
              </w:rPr>
            </w:pPr>
            <w:r w:rsidRPr="008D56A8">
              <w:rPr>
                <w:rFonts w:ascii="Cambria" w:hAnsi="Cambria" w:cs="Arial"/>
                <w:sz w:val="24"/>
                <w:szCs w:val="24"/>
              </w:rPr>
              <w:t>4134.333</w:t>
            </w:r>
          </w:p>
        </w:tc>
        <w:tc>
          <w:tcPr>
            <w:tcW w:w="722" w:type="pct"/>
            <w:noWrap/>
            <w:vAlign w:val="bottom"/>
          </w:tcPr>
          <w:p w14:paraId="52CB631A" w14:textId="65557965" w:rsidR="00C47D7E" w:rsidRPr="008D56A8" w:rsidRDefault="00C47D7E" w:rsidP="00465FFB">
            <w:pPr>
              <w:spacing w:before="40" w:after="40"/>
              <w:jc w:val="both"/>
              <w:rPr>
                <w:rFonts w:ascii="Cambria" w:hAnsi="Cambria" w:cs="Times New Roman"/>
                <w:sz w:val="24"/>
                <w:szCs w:val="24"/>
              </w:rPr>
            </w:pPr>
            <w:r w:rsidRPr="008D56A8">
              <w:rPr>
                <w:rFonts w:ascii="Cambria" w:hAnsi="Cambria" w:cs="Arial"/>
                <w:sz w:val="24"/>
                <w:szCs w:val="24"/>
              </w:rPr>
              <w:t>210.913</w:t>
            </w:r>
          </w:p>
        </w:tc>
        <w:tc>
          <w:tcPr>
            <w:tcW w:w="643" w:type="pct"/>
            <w:noWrap/>
            <w:vAlign w:val="bottom"/>
          </w:tcPr>
          <w:p w14:paraId="5FA5BDC7" w14:textId="1B1EF475" w:rsidR="00C47D7E" w:rsidRPr="008D56A8" w:rsidRDefault="00C47D7E" w:rsidP="00465FFB">
            <w:pPr>
              <w:spacing w:before="40" w:after="40"/>
              <w:jc w:val="both"/>
              <w:rPr>
                <w:rFonts w:ascii="Cambria" w:hAnsi="Cambria" w:cs="Times New Roman"/>
                <w:sz w:val="24"/>
                <w:szCs w:val="24"/>
              </w:rPr>
            </w:pPr>
            <w:r w:rsidRPr="008D56A8">
              <w:rPr>
                <w:rFonts w:ascii="Cambria" w:hAnsi="Cambria" w:cs="Arial"/>
                <w:sz w:val="24"/>
                <w:szCs w:val="24"/>
              </w:rPr>
              <w:t>1673.772</w:t>
            </w:r>
          </w:p>
        </w:tc>
        <w:tc>
          <w:tcPr>
            <w:tcW w:w="638" w:type="pct"/>
            <w:vAlign w:val="bottom"/>
          </w:tcPr>
          <w:p w14:paraId="746E5342" w14:textId="1EE85732" w:rsidR="00C47D7E" w:rsidRPr="008D56A8" w:rsidRDefault="00C47D7E" w:rsidP="00465FFB">
            <w:pPr>
              <w:spacing w:before="40" w:after="40"/>
              <w:jc w:val="center"/>
              <w:rPr>
                <w:rFonts w:ascii="Cambria" w:hAnsi="Cambria" w:cs="Times New Roman"/>
                <w:sz w:val="24"/>
                <w:szCs w:val="24"/>
              </w:rPr>
            </w:pPr>
            <w:r w:rsidRPr="008D56A8">
              <w:rPr>
                <w:rFonts w:ascii="Cambria" w:hAnsi="Cambria" w:cs="Times New Roman"/>
                <w:sz w:val="24"/>
                <w:szCs w:val="24"/>
              </w:rPr>
              <w:t>76641.17</w:t>
            </w:r>
          </w:p>
        </w:tc>
        <w:tc>
          <w:tcPr>
            <w:tcW w:w="735" w:type="pct"/>
            <w:vAlign w:val="bottom"/>
          </w:tcPr>
          <w:p w14:paraId="477CEE42" w14:textId="5265EEE2" w:rsidR="00C47D7E" w:rsidRPr="008D56A8" w:rsidRDefault="00C47D7E" w:rsidP="00465FFB">
            <w:pPr>
              <w:spacing w:before="40" w:after="40"/>
              <w:jc w:val="center"/>
              <w:rPr>
                <w:rFonts w:ascii="Cambria" w:hAnsi="Cambria" w:cs="Times New Roman"/>
                <w:sz w:val="24"/>
                <w:szCs w:val="24"/>
              </w:rPr>
            </w:pPr>
            <w:r w:rsidRPr="008D56A8">
              <w:rPr>
                <w:rFonts w:ascii="Cambria" w:hAnsi="Cambria" w:cs="Times New Roman"/>
                <w:sz w:val="24"/>
                <w:szCs w:val="24"/>
              </w:rPr>
              <w:t>3712.86</w:t>
            </w:r>
          </w:p>
        </w:tc>
        <w:tc>
          <w:tcPr>
            <w:tcW w:w="661" w:type="pct"/>
            <w:vAlign w:val="bottom"/>
          </w:tcPr>
          <w:p w14:paraId="1ECD2761" w14:textId="2B8A2626" w:rsidR="00C47D7E" w:rsidRPr="008D56A8" w:rsidRDefault="00C47D7E" w:rsidP="00465FFB">
            <w:pPr>
              <w:spacing w:before="40" w:after="40"/>
              <w:jc w:val="center"/>
              <w:rPr>
                <w:rFonts w:ascii="Cambria" w:hAnsi="Cambria" w:cs="Times New Roman"/>
                <w:sz w:val="24"/>
                <w:szCs w:val="24"/>
              </w:rPr>
            </w:pPr>
            <w:r w:rsidRPr="008D56A8">
              <w:rPr>
                <w:rFonts w:ascii="Cambria" w:hAnsi="Cambria" w:cs="Times New Roman"/>
                <w:sz w:val="24"/>
                <w:szCs w:val="24"/>
              </w:rPr>
              <w:t>32196.42</w:t>
            </w:r>
          </w:p>
        </w:tc>
      </w:tr>
      <w:tr w:rsidR="00C47D7E" w:rsidRPr="008D56A8" w14:paraId="1F639A73" w14:textId="77777777" w:rsidTr="004B27B4">
        <w:trPr>
          <w:trHeight w:val="63"/>
          <w:jc w:val="center"/>
        </w:trPr>
        <w:tc>
          <w:tcPr>
            <w:tcW w:w="925" w:type="pct"/>
            <w:noWrap/>
          </w:tcPr>
          <w:p w14:paraId="6E4922CE" w14:textId="7338FAC9" w:rsidR="00C47D7E" w:rsidRPr="008D56A8" w:rsidRDefault="00C47D7E" w:rsidP="00465FFB">
            <w:pPr>
              <w:spacing w:before="40" w:after="40"/>
              <w:jc w:val="both"/>
              <w:rPr>
                <w:rFonts w:ascii="Cambria" w:hAnsi="Cambria" w:cs="Times New Roman"/>
                <w:sz w:val="24"/>
                <w:szCs w:val="24"/>
              </w:rPr>
            </w:pPr>
            <w:r w:rsidRPr="008D56A8">
              <w:rPr>
                <w:rFonts w:ascii="Cambria" w:hAnsi="Cambria" w:cs="Times New Roman"/>
                <w:sz w:val="24"/>
                <w:szCs w:val="24"/>
              </w:rPr>
              <w:t>Median</w:t>
            </w:r>
          </w:p>
        </w:tc>
        <w:tc>
          <w:tcPr>
            <w:tcW w:w="676" w:type="pct"/>
            <w:noWrap/>
            <w:vAlign w:val="bottom"/>
          </w:tcPr>
          <w:p w14:paraId="06C9378B" w14:textId="0D94DB0A" w:rsidR="00C47D7E" w:rsidRPr="008D56A8" w:rsidRDefault="00C47D7E" w:rsidP="00465FFB">
            <w:pPr>
              <w:spacing w:before="40" w:after="40"/>
              <w:jc w:val="both"/>
              <w:rPr>
                <w:rFonts w:ascii="Cambria" w:hAnsi="Cambria" w:cs="Times New Roman"/>
                <w:sz w:val="24"/>
                <w:szCs w:val="24"/>
              </w:rPr>
            </w:pPr>
            <w:r w:rsidRPr="008D56A8">
              <w:rPr>
                <w:rFonts w:ascii="Cambria" w:hAnsi="Cambria" w:cs="Arial"/>
                <w:sz w:val="24"/>
                <w:szCs w:val="24"/>
              </w:rPr>
              <w:t>3966.55</w:t>
            </w:r>
          </w:p>
        </w:tc>
        <w:tc>
          <w:tcPr>
            <w:tcW w:w="722" w:type="pct"/>
            <w:noWrap/>
            <w:vAlign w:val="bottom"/>
          </w:tcPr>
          <w:p w14:paraId="706488F7" w14:textId="22A3BA65" w:rsidR="00C47D7E" w:rsidRPr="008D56A8" w:rsidRDefault="00C47D7E" w:rsidP="00465FFB">
            <w:pPr>
              <w:spacing w:before="40" w:after="40"/>
              <w:jc w:val="both"/>
              <w:rPr>
                <w:rFonts w:ascii="Cambria" w:hAnsi="Cambria" w:cs="Times New Roman"/>
                <w:sz w:val="24"/>
                <w:szCs w:val="24"/>
              </w:rPr>
            </w:pPr>
            <w:r w:rsidRPr="008D56A8">
              <w:rPr>
                <w:rFonts w:ascii="Cambria" w:hAnsi="Cambria" w:cs="Arial"/>
                <w:sz w:val="24"/>
                <w:szCs w:val="24"/>
              </w:rPr>
              <w:t>15.5</w:t>
            </w:r>
          </w:p>
        </w:tc>
        <w:tc>
          <w:tcPr>
            <w:tcW w:w="643" w:type="pct"/>
            <w:noWrap/>
            <w:vAlign w:val="bottom"/>
          </w:tcPr>
          <w:p w14:paraId="5BE751C8" w14:textId="7E326B29" w:rsidR="00C47D7E" w:rsidRPr="008D56A8" w:rsidRDefault="00C47D7E" w:rsidP="00465FFB">
            <w:pPr>
              <w:spacing w:before="40" w:after="40"/>
              <w:jc w:val="both"/>
              <w:rPr>
                <w:rFonts w:ascii="Cambria" w:hAnsi="Cambria" w:cs="Times New Roman"/>
                <w:sz w:val="24"/>
                <w:szCs w:val="24"/>
              </w:rPr>
            </w:pPr>
            <w:r w:rsidRPr="008D56A8">
              <w:rPr>
                <w:rFonts w:ascii="Cambria" w:hAnsi="Cambria" w:cs="Arial"/>
                <w:sz w:val="24"/>
                <w:szCs w:val="24"/>
              </w:rPr>
              <w:t>1535.5</w:t>
            </w:r>
          </w:p>
        </w:tc>
        <w:tc>
          <w:tcPr>
            <w:tcW w:w="638" w:type="pct"/>
            <w:vAlign w:val="bottom"/>
          </w:tcPr>
          <w:p w14:paraId="54394EC8" w14:textId="6DE655AC" w:rsidR="00C47D7E" w:rsidRPr="008D56A8" w:rsidRDefault="00C47D7E" w:rsidP="00465FFB">
            <w:pPr>
              <w:spacing w:before="40" w:after="40"/>
              <w:jc w:val="center"/>
              <w:rPr>
                <w:rFonts w:ascii="Cambria" w:hAnsi="Cambria" w:cs="Times New Roman"/>
                <w:sz w:val="24"/>
                <w:szCs w:val="24"/>
              </w:rPr>
            </w:pPr>
            <w:r w:rsidRPr="008D56A8">
              <w:rPr>
                <w:rFonts w:ascii="Cambria" w:hAnsi="Cambria" w:cs="Times New Roman"/>
                <w:sz w:val="24"/>
                <w:szCs w:val="24"/>
              </w:rPr>
              <w:t>74220.21</w:t>
            </w:r>
          </w:p>
        </w:tc>
        <w:tc>
          <w:tcPr>
            <w:tcW w:w="735" w:type="pct"/>
            <w:vAlign w:val="bottom"/>
          </w:tcPr>
          <w:p w14:paraId="3590226D" w14:textId="38718778" w:rsidR="00C47D7E" w:rsidRPr="008D56A8" w:rsidRDefault="00C47D7E" w:rsidP="00465FFB">
            <w:pPr>
              <w:spacing w:before="40" w:after="40"/>
              <w:jc w:val="center"/>
              <w:rPr>
                <w:rFonts w:ascii="Cambria" w:hAnsi="Cambria" w:cs="Times New Roman"/>
                <w:sz w:val="24"/>
                <w:szCs w:val="24"/>
              </w:rPr>
            </w:pPr>
            <w:r w:rsidRPr="008D56A8">
              <w:rPr>
                <w:rFonts w:ascii="Cambria" w:hAnsi="Cambria" w:cs="Times New Roman"/>
                <w:sz w:val="24"/>
                <w:szCs w:val="24"/>
              </w:rPr>
              <w:t>3802.47</w:t>
            </w:r>
          </w:p>
        </w:tc>
        <w:tc>
          <w:tcPr>
            <w:tcW w:w="661" w:type="pct"/>
            <w:vAlign w:val="bottom"/>
          </w:tcPr>
          <w:p w14:paraId="75858C48" w14:textId="7666D44B" w:rsidR="00C47D7E" w:rsidRPr="008D56A8" w:rsidRDefault="00C47D7E" w:rsidP="00465FFB">
            <w:pPr>
              <w:spacing w:before="40" w:after="40"/>
              <w:jc w:val="center"/>
              <w:rPr>
                <w:rFonts w:ascii="Cambria" w:hAnsi="Cambria" w:cs="Times New Roman"/>
                <w:sz w:val="24"/>
                <w:szCs w:val="24"/>
              </w:rPr>
            </w:pPr>
            <w:r w:rsidRPr="008D56A8">
              <w:rPr>
                <w:rFonts w:ascii="Cambria" w:hAnsi="Cambria" w:cs="Times New Roman"/>
                <w:sz w:val="24"/>
                <w:szCs w:val="24"/>
              </w:rPr>
              <w:t>30882.00</w:t>
            </w:r>
          </w:p>
        </w:tc>
      </w:tr>
      <w:tr w:rsidR="00C47D7E" w:rsidRPr="008D56A8" w14:paraId="4E08A685" w14:textId="77777777" w:rsidTr="004B27B4">
        <w:trPr>
          <w:trHeight w:val="63"/>
          <w:jc w:val="center"/>
        </w:trPr>
        <w:tc>
          <w:tcPr>
            <w:tcW w:w="925" w:type="pct"/>
            <w:noWrap/>
          </w:tcPr>
          <w:p w14:paraId="1EFE21F3" w14:textId="6BF9E0A9" w:rsidR="00C47D7E" w:rsidRPr="008D56A8" w:rsidRDefault="00C47D7E" w:rsidP="00465FFB">
            <w:pPr>
              <w:spacing w:before="40" w:after="40"/>
              <w:jc w:val="both"/>
              <w:rPr>
                <w:rFonts w:ascii="Cambria" w:hAnsi="Cambria" w:cs="Times New Roman"/>
                <w:sz w:val="24"/>
                <w:szCs w:val="24"/>
              </w:rPr>
            </w:pPr>
            <w:proofErr w:type="spellStart"/>
            <w:r w:rsidRPr="008D56A8">
              <w:rPr>
                <w:rFonts w:ascii="Cambria" w:hAnsi="Cambria" w:cs="Times New Roman"/>
                <w:sz w:val="24"/>
                <w:szCs w:val="24"/>
              </w:rPr>
              <w:t>Stdev</w:t>
            </w:r>
            <w:proofErr w:type="spellEnd"/>
            <w:r w:rsidRPr="008D56A8">
              <w:rPr>
                <w:rFonts w:ascii="Cambria" w:hAnsi="Cambria" w:cs="Times New Roman"/>
                <w:sz w:val="24"/>
                <w:szCs w:val="24"/>
              </w:rPr>
              <w:t>.</w:t>
            </w:r>
          </w:p>
        </w:tc>
        <w:tc>
          <w:tcPr>
            <w:tcW w:w="676" w:type="pct"/>
            <w:noWrap/>
            <w:vAlign w:val="bottom"/>
          </w:tcPr>
          <w:p w14:paraId="166932BC" w14:textId="6F46061E" w:rsidR="00C47D7E" w:rsidRPr="008D56A8" w:rsidRDefault="00C47D7E" w:rsidP="00465FFB">
            <w:pPr>
              <w:spacing w:before="40" w:after="40"/>
              <w:jc w:val="both"/>
              <w:rPr>
                <w:rFonts w:ascii="Cambria" w:hAnsi="Cambria" w:cs="Times New Roman"/>
                <w:sz w:val="24"/>
                <w:szCs w:val="24"/>
              </w:rPr>
            </w:pPr>
            <w:r w:rsidRPr="008D56A8">
              <w:rPr>
                <w:rFonts w:ascii="Cambria" w:hAnsi="Cambria" w:cs="Arial"/>
                <w:sz w:val="24"/>
                <w:szCs w:val="24"/>
              </w:rPr>
              <w:t>1179.175</w:t>
            </w:r>
          </w:p>
        </w:tc>
        <w:tc>
          <w:tcPr>
            <w:tcW w:w="722" w:type="pct"/>
            <w:noWrap/>
            <w:vAlign w:val="bottom"/>
          </w:tcPr>
          <w:p w14:paraId="5CCC0666" w14:textId="6C65A169" w:rsidR="00C47D7E" w:rsidRPr="008D56A8" w:rsidRDefault="00C47D7E" w:rsidP="00465FFB">
            <w:pPr>
              <w:spacing w:before="40" w:after="40"/>
              <w:jc w:val="both"/>
              <w:rPr>
                <w:rFonts w:ascii="Cambria" w:hAnsi="Cambria" w:cs="Times New Roman"/>
                <w:sz w:val="24"/>
                <w:szCs w:val="24"/>
              </w:rPr>
            </w:pPr>
            <w:r w:rsidRPr="008D56A8">
              <w:rPr>
                <w:rFonts w:ascii="Cambria" w:hAnsi="Cambria" w:cs="Arial"/>
                <w:sz w:val="24"/>
                <w:szCs w:val="24"/>
              </w:rPr>
              <w:t>943.1463</w:t>
            </w:r>
          </w:p>
        </w:tc>
        <w:tc>
          <w:tcPr>
            <w:tcW w:w="643" w:type="pct"/>
            <w:noWrap/>
            <w:vAlign w:val="bottom"/>
          </w:tcPr>
          <w:p w14:paraId="1A1E686D" w14:textId="11EE245F" w:rsidR="00C47D7E" w:rsidRPr="008D56A8" w:rsidRDefault="00C47D7E" w:rsidP="00465FFB">
            <w:pPr>
              <w:spacing w:before="40" w:after="40"/>
              <w:jc w:val="both"/>
              <w:rPr>
                <w:rFonts w:ascii="Cambria" w:hAnsi="Cambria" w:cs="Times New Roman"/>
                <w:sz w:val="24"/>
                <w:szCs w:val="24"/>
              </w:rPr>
            </w:pPr>
            <w:r w:rsidRPr="008D56A8">
              <w:rPr>
                <w:rFonts w:ascii="Cambria" w:hAnsi="Cambria" w:cs="Arial"/>
                <w:sz w:val="24"/>
                <w:szCs w:val="24"/>
              </w:rPr>
              <w:t>788.2005</w:t>
            </w:r>
          </w:p>
        </w:tc>
        <w:tc>
          <w:tcPr>
            <w:tcW w:w="638" w:type="pct"/>
            <w:vAlign w:val="bottom"/>
          </w:tcPr>
          <w:p w14:paraId="1B98CA42" w14:textId="61EB28F2" w:rsidR="00C47D7E" w:rsidRPr="008D56A8" w:rsidRDefault="00C47D7E" w:rsidP="00465FFB">
            <w:pPr>
              <w:spacing w:before="40" w:after="40"/>
              <w:jc w:val="center"/>
              <w:rPr>
                <w:rFonts w:ascii="Cambria" w:hAnsi="Cambria" w:cs="Times New Roman"/>
                <w:sz w:val="24"/>
                <w:szCs w:val="24"/>
              </w:rPr>
            </w:pPr>
            <w:r w:rsidRPr="008D56A8">
              <w:rPr>
                <w:rFonts w:ascii="Cambria" w:hAnsi="Cambria" w:cs="Times New Roman"/>
                <w:sz w:val="24"/>
                <w:szCs w:val="24"/>
              </w:rPr>
              <w:t>16725.58</w:t>
            </w:r>
          </w:p>
        </w:tc>
        <w:tc>
          <w:tcPr>
            <w:tcW w:w="735" w:type="pct"/>
            <w:vAlign w:val="bottom"/>
          </w:tcPr>
          <w:p w14:paraId="4F940358" w14:textId="158EB4BE" w:rsidR="00C47D7E" w:rsidRPr="008D56A8" w:rsidRDefault="00C47D7E" w:rsidP="00465FFB">
            <w:pPr>
              <w:spacing w:before="40" w:after="40"/>
              <w:jc w:val="center"/>
              <w:rPr>
                <w:rFonts w:ascii="Cambria" w:hAnsi="Cambria" w:cs="Times New Roman"/>
                <w:sz w:val="24"/>
                <w:szCs w:val="24"/>
              </w:rPr>
            </w:pPr>
            <w:r w:rsidRPr="008D56A8">
              <w:rPr>
                <w:rFonts w:ascii="Cambria" w:hAnsi="Cambria" w:cs="Times New Roman"/>
                <w:sz w:val="24"/>
                <w:szCs w:val="24"/>
              </w:rPr>
              <w:t>3013.65</w:t>
            </w:r>
          </w:p>
        </w:tc>
        <w:tc>
          <w:tcPr>
            <w:tcW w:w="661" w:type="pct"/>
            <w:vAlign w:val="bottom"/>
          </w:tcPr>
          <w:p w14:paraId="7C5117BD" w14:textId="1EB894EC" w:rsidR="00C47D7E" w:rsidRPr="008D56A8" w:rsidRDefault="00C47D7E" w:rsidP="00465FFB">
            <w:pPr>
              <w:spacing w:before="40" w:after="40"/>
              <w:jc w:val="center"/>
              <w:rPr>
                <w:rFonts w:ascii="Cambria" w:hAnsi="Cambria" w:cs="Times New Roman"/>
                <w:sz w:val="24"/>
                <w:szCs w:val="24"/>
              </w:rPr>
            </w:pPr>
            <w:r w:rsidRPr="008D56A8">
              <w:rPr>
                <w:rFonts w:ascii="Cambria" w:hAnsi="Cambria" w:cs="Times New Roman"/>
                <w:sz w:val="24"/>
                <w:szCs w:val="24"/>
              </w:rPr>
              <w:t>9956.29</w:t>
            </w:r>
          </w:p>
        </w:tc>
      </w:tr>
      <w:tr w:rsidR="00C47D7E" w:rsidRPr="008D56A8" w14:paraId="4EFEBF2D" w14:textId="77777777" w:rsidTr="004B27B4">
        <w:trPr>
          <w:trHeight w:val="63"/>
          <w:jc w:val="center"/>
        </w:trPr>
        <w:tc>
          <w:tcPr>
            <w:tcW w:w="925" w:type="pct"/>
            <w:noWrap/>
          </w:tcPr>
          <w:p w14:paraId="071FE9A2" w14:textId="6C2CA61B" w:rsidR="00C47D7E" w:rsidRPr="008D56A8" w:rsidRDefault="00C47D7E" w:rsidP="00465FFB">
            <w:pPr>
              <w:spacing w:before="40" w:after="40"/>
              <w:jc w:val="both"/>
              <w:rPr>
                <w:rFonts w:ascii="Cambria" w:hAnsi="Cambria" w:cs="Times New Roman"/>
                <w:sz w:val="24"/>
                <w:szCs w:val="24"/>
              </w:rPr>
            </w:pPr>
            <w:r w:rsidRPr="008D56A8">
              <w:rPr>
                <w:rFonts w:ascii="Cambria" w:hAnsi="Cambria" w:cs="Times New Roman"/>
                <w:sz w:val="24"/>
                <w:szCs w:val="24"/>
              </w:rPr>
              <w:t>Kurtosis</w:t>
            </w:r>
          </w:p>
        </w:tc>
        <w:tc>
          <w:tcPr>
            <w:tcW w:w="676" w:type="pct"/>
            <w:noWrap/>
            <w:vAlign w:val="bottom"/>
          </w:tcPr>
          <w:p w14:paraId="6E529F66" w14:textId="77F60149" w:rsidR="00C47D7E" w:rsidRPr="008D56A8" w:rsidRDefault="00C47D7E" w:rsidP="00465FFB">
            <w:pPr>
              <w:spacing w:before="40" w:after="40"/>
              <w:jc w:val="both"/>
              <w:rPr>
                <w:rFonts w:ascii="Cambria" w:hAnsi="Cambria" w:cs="Times New Roman"/>
                <w:sz w:val="24"/>
                <w:szCs w:val="24"/>
              </w:rPr>
            </w:pPr>
            <w:r w:rsidRPr="008D56A8">
              <w:rPr>
                <w:rFonts w:ascii="Cambria" w:hAnsi="Cambria" w:cs="Arial"/>
                <w:sz w:val="24"/>
                <w:szCs w:val="24"/>
              </w:rPr>
              <w:t>2.047778</w:t>
            </w:r>
          </w:p>
        </w:tc>
        <w:tc>
          <w:tcPr>
            <w:tcW w:w="722" w:type="pct"/>
            <w:noWrap/>
            <w:vAlign w:val="bottom"/>
          </w:tcPr>
          <w:p w14:paraId="72BA0B0E" w14:textId="339C573D" w:rsidR="00C47D7E" w:rsidRPr="008D56A8" w:rsidRDefault="00C47D7E" w:rsidP="00465FFB">
            <w:pPr>
              <w:spacing w:before="40" w:after="40"/>
              <w:jc w:val="both"/>
              <w:rPr>
                <w:rFonts w:ascii="Cambria" w:hAnsi="Cambria" w:cs="Times New Roman"/>
                <w:sz w:val="24"/>
                <w:szCs w:val="24"/>
              </w:rPr>
            </w:pPr>
            <w:r w:rsidRPr="008D56A8">
              <w:rPr>
                <w:rFonts w:ascii="Cambria" w:hAnsi="Cambria" w:cs="Arial"/>
                <w:sz w:val="24"/>
                <w:szCs w:val="24"/>
              </w:rPr>
              <w:t>45.99823</w:t>
            </w:r>
          </w:p>
        </w:tc>
        <w:tc>
          <w:tcPr>
            <w:tcW w:w="643" w:type="pct"/>
            <w:noWrap/>
            <w:vAlign w:val="bottom"/>
          </w:tcPr>
          <w:p w14:paraId="664713CA" w14:textId="0FCB939C" w:rsidR="00C47D7E" w:rsidRPr="008D56A8" w:rsidRDefault="00C47D7E" w:rsidP="00465FFB">
            <w:pPr>
              <w:spacing w:before="40" w:after="40"/>
              <w:jc w:val="both"/>
              <w:rPr>
                <w:rFonts w:ascii="Cambria" w:hAnsi="Cambria" w:cs="Times New Roman"/>
                <w:sz w:val="24"/>
                <w:szCs w:val="24"/>
              </w:rPr>
            </w:pPr>
            <w:r w:rsidRPr="008D56A8">
              <w:rPr>
                <w:rFonts w:ascii="Cambria" w:hAnsi="Cambria" w:cs="Arial"/>
                <w:sz w:val="24"/>
                <w:szCs w:val="24"/>
              </w:rPr>
              <w:t>2.182595</w:t>
            </w:r>
          </w:p>
        </w:tc>
        <w:tc>
          <w:tcPr>
            <w:tcW w:w="638" w:type="pct"/>
            <w:vAlign w:val="bottom"/>
          </w:tcPr>
          <w:p w14:paraId="4FCF2863" w14:textId="2A35E88B" w:rsidR="00C47D7E" w:rsidRPr="008D56A8" w:rsidRDefault="00C47D7E" w:rsidP="00465FFB">
            <w:pPr>
              <w:spacing w:before="40" w:after="40"/>
              <w:jc w:val="center"/>
              <w:rPr>
                <w:rFonts w:ascii="Cambria" w:hAnsi="Cambria" w:cs="Times New Roman"/>
                <w:sz w:val="24"/>
                <w:szCs w:val="24"/>
              </w:rPr>
            </w:pPr>
            <w:r w:rsidRPr="008D56A8">
              <w:rPr>
                <w:rFonts w:ascii="Cambria" w:hAnsi="Cambria" w:cs="Times New Roman"/>
                <w:sz w:val="24"/>
                <w:szCs w:val="24"/>
              </w:rPr>
              <w:t>0.93</w:t>
            </w:r>
          </w:p>
        </w:tc>
        <w:tc>
          <w:tcPr>
            <w:tcW w:w="735" w:type="pct"/>
            <w:vAlign w:val="bottom"/>
          </w:tcPr>
          <w:p w14:paraId="594D4F68" w14:textId="7126E8EC" w:rsidR="00C47D7E" w:rsidRPr="008D56A8" w:rsidRDefault="00C47D7E" w:rsidP="00465FFB">
            <w:pPr>
              <w:spacing w:before="40" w:after="40"/>
              <w:jc w:val="center"/>
              <w:rPr>
                <w:rFonts w:ascii="Cambria" w:hAnsi="Cambria" w:cs="Times New Roman"/>
                <w:sz w:val="24"/>
                <w:szCs w:val="24"/>
              </w:rPr>
            </w:pPr>
            <w:r w:rsidRPr="008D56A8">
              <w:rPr>
                <w:rFonts w:ascii="Cambria" w:hAnsi="Cambria" w:cs="Times New Roman"/>
                <w:sz w:val="24"/>
                <w:szCs w:val="24"/>
              </w:rPr>
              <w:t>0.14</w:t>
            </w:r>
          </w:p>
        </w:tc>
        <w:tc>
          <w:tcPr>
            <w:tcW w:w="661" w:type="pct"/>
            <w:vAlign w:val="bottom"/>
          </w:tcPr>
          <w:p w14:paraId="05EC22C6" w14:textId="7CC28A0F" w:rsidR="00C47D7E" w:rsidRPr="008D56A8" w:rsidRDefault="00C47D7E" w:rsidP="00465FFB">
            <w:pPr>
              <w:spacing w:before="40" w:after="40"/>
              <w:jc w:val="center"/>
              <w:rPr>
                <w:rFonts w:ascii="Cambria" w:hAnsi="Cambria" w:cs="Times New Roman"/>
                <w:sz w:val="24"/>
                <w:szCs w:val="24"/>
              </w:rPr>
            </w:pPr>
            <w:r w:rsidRPr="008D56A8">
              <w:rPr>
                <w:rFonts w:ascii="Cambria" w:hAnsi="Cambria" w:cs="Times New Roman"/>
                <w:sz w:val="24"/>
                <w:szCs w:val="24"/>
              </w:rPr>
              <w:t>-0.75</w:t>
            </w:r>
          </w:p>
        </w:tc>
      </w:tr>
      <w:tr w:rsidR="00C47D7E" w:rsidRPr="008D56A8" w14:paraId="6B23EF8A" w14:textId="77777777" w:rsidTr="004B27B4">
        <w:trPr>
          <w:trHeight w:val="63"/>
          <w:jc w:val="center"/>
        </w:trPr>
        <w:tc>
          <w:tcPr>
            <w:tcW w:w="925" w:type="pct"/>
            <w:noWrap/>
          </w:tcPr>
          <w:p w14:paraId="706714C8" w14:textId="07ED5D9C" w:rsidR="00C47D7E" w:rsidRPr="008D56A8" w:rsidRDefault="00C47D7E" w:rsidP="00465FFB">
            <w:pPr>
              <w:spacing w:before="40" w:after="40"/>
              <w:jc w:val="both"/>
              <w:rPr>
                <w:rFonts w:ascii="Cambria" w:hAnsi="Cambria" w:cs="Times New Roman"/>
                <w:sz w:val="24"/>
                <w:szCs w:val="24"/>
              </w:rPr>
            </w:pPr>
            <w:r w:rsidRPr="008D56A8">
              <w:rPr>
                <w:rFonts w:ascii="Cambria" w:hAnsi="Cambria" w:cs="Times New Roman"/>
                <w:sz w:val="24"/>
                <w:szCs w:val="24"/>
              </w:rPr>
              <w:t>Skewness</w:t>
            </w:r>
          </w:p>
        </w:tc>
        <w:tc>
          <w:tcPr>
            <w:tcW w:w="676" w:type="pct"/>
            <w:noWrap/>
            <w:vAlign w:val="bottom"/>
          </w:tcPr>
          <w:p w14:paraId="3D951FB6" w14:textId="0FEA6FFD" w:rsidR="00C47D7E" w:rsidRPr="008D56A8" w:rsidRDefault="00C47D7E" w:rsidP="00465FFB">
            <w:pPr>
              <w:spacing w:before="40" w:after="40"/>
              <w:jc w:val="both"/>
              <w:rPr>
                <w:rFonts w:ascii="Cambria" w:hAnsi="Cambria" w:cs="Times New Roman"/>
                <w:sz w:val="24"/>
                <w:szCs w:val="24"/>
              </w:rPr>
            </w:pPr>
            <w:r w:rsidRPr="008D56A8">
              <w:rPr>
                <w:rFonts w:ascii="Cambria" w:hAnsi="Cambria" w:cs="Arial"/>
                <w:sz w:val="24"/>
                <w:szCs w:val="24"/>
              </w:rPr>
              <w:t>1.013696</w:t>
            </w:r>
          </w:p>
        </w:tc>
        <w:tc>
          <w:tcPr>
            <w:tcW w:w="722" w:type="pct"/>
            <w:noWrap/>
            <w:vAlign w:val="bottom"/>
          </w:tcPr>
          <w:p w14:paraId="1CEE680E" w14:textId="2FD6E5BF" w:rsidR="00C47D7E" w:rsidRPr="008D56A8" w:rsidRDefault="00C47D7E" w:rsidP="00465FFB">
            <w:pPr>
              <w:spacing w:before="40" w:after="40"/>
              <w:jc w:val="both"/>
              <w:rPr>
                <w:rFonts w:ascii="Cambria" w:hAnsi="Cambria" w:cs="Times New Roman"/>
                <w:sz w:val="24"/>
                <w:szCs w:val="24"/>
              </w:rPr>
            </w:pPr>
            <w:r w:rsidRPr="008D56A8">
              <w:rPr>
                <w:rFonts w:ascii="Cambria" w:hAnsi="Cambria" w:cs="Arial"/>
                <w:sz w:val="24"/>
                <w:szCs w:val="24"/>
              </w:rPr>
              <w:t>6.170381</w:t>
            </w:r>
          </w:p>
        </w:tc>
        <w:tc>
          <w:tcPr>
            <w:tcW w:w="643" w:type="pct"/>
            <w:noWrap/>
            <w:vAlign w:val="bottom"/>
          </w:tcPr>
          <w:p w14:paraId="011A99E3" w14:textId="6238AA00" w:rsidR="00C47D7E" w:rsidRPr="008D56A8" w:rsidRDefault="00C47D7E" w:rsidP="00465FFB">
            <w:pPr>
              <w:spacing w:before="40" w:after="40"/>
              <w:jc w:val="both"/>
              <w:rPr>
                <w:rFonts w:ascii="Cambria" w:hAnsi="Cambria" w:cs="Times New Roman"/>
                <w:sz w:val="24"/>
                <w:szCs w:val="24"/>
              </w:rPr>
            </w:pPr>
            <w:r w:rsidRPr="008D56A8">
              <w:rPr>
                <w:rFonts w:ascii="Cambria" w:hAnsi="Cambria" w:cs="Arial"/>
                <w:sz w:val="24"/>
                <w:szCs w:val="24"/>
              </w:rPr>
              <w:t>1.150814</w:t>
            </w:r>
          </w:p>
        </w:tc>
        <w:tc>
          <w:tcPr>
            <w:tcW w:w="638" w:type="pct"/>
            <w:vAlign w:val="bottom"/>
          </w:tcPr>
          <w:p w14:paraId="748E40CD" w14:textId="4E376A0B" w:rsidR="00C47D7E" w:rsidRPr="008D56A8" w:rsidRDefault="00C47D7E" w:rsidP="00465FFB">
            <w:pPr>
              <w:spacing w:before="40" w:after="40"/>
              <w:jc w:val="center"/>
              <w:rPr>
                <w:rFonts w:ascii="Cambria" w:hAnsi="Cambria" w:cs="Times New Roman"/>
                <w:sz w:val="24"/>
                <w:szCs w:val="24"/>
              </w:rPr>
            </w:pPr>
            <w:r w:rsidRPr="008D56A8">
              <w:rPr>
                <w:rFonts w:ascii="Cambria" w:hAnsi="Cambria" w:cs="Times New Roman"/>
                <w:sz w:val="24"/>
                <w:szCs w:val="24"/>
              </w:rPr>
              <w:t>0.67</w:t>
            </w:r>
          </w:p>
        </w:tc>
        <w:tc>
          <w:tcPr>
            <w:tcW w:w="735" w:type="pct"/>
            <w:vAlign w:val="bottom"/>
          </w:tcPr>
          <w:p w14:paraId="1058E02E" w14:textId="3EEC06EE" w:rsidR="00C47D7E" w:rsidRPr="008D56A8" w:rsidRDefault="00C47D7E" w:rsidP="00465FFB">
            <w:pPr>
              <w:spacing w:before="40" w:after="40"/>
              <w:jc w:val="center"/>
              <w:rPr>
                <w:rFonts w:ascii="Cambria" w:hAnsi="Cambria" w:cs="Times New Roman"/>
                <w:sz w:val="24"/>
                <w:szCs w:val="24"/>
              </w:rPr>
            </w:pPr>
            <w:r w:rsidRPr="008D56A8">
              <w:rPr>
                <w:rFonts w:ascii="Cambria" w:hAnsi="Cambria" w:cs="Times New Roman"/>
                <w:sz w:val="24"/>
                <w:szCs w:val="24"/>
              </w:rPr>
              <w:t>0.71</w:t>
            </w:r>
          </w:p>
        </w:tc>
        <w:tc>
          <w:tcPr>
            <w:tcW w:w="661" w:type="pct"/>
            <w:vAlign w:val="bottom"/>
          </w:tcPr>
          <w:p w14:paraId="3C9CEC59" w14:textId="7FD2B79E" w:rsidR="00C47D7E" w:rsidRPr="008D56A8" w:rsidRDefault="00C47D7E" w:rsidP="00465FFB">
            <w:pPr>
              <w:spacing w:before="40" w:after="40"/>
              <w:jc w:val="center"/>
              <w:rPr>
                <w:rFonts w:ascii="Cambria" w:hAnsi="Cambria" w:cs="Times New Roman"/>
                <w:sz w:val="24"/>
                <w:szCs w:val="24"/>
              </w:rPr>
            </w:pPr>
            <w:r w:rsidRPr="008D56A8">
              <w:rPr>
                <w:rFonts w:ascii="Cambria" w:hAnsi="Cambria" w:cs="Times New Roman"/>
                <w:sz w:val="24"/>
                <w:szCs w:val="24"/>
              </w:rPr>
              <w:t>0.37</w:t>
            </w:r>
          </w:p>
        </w:tc>
      </w:tr>
      <w:tr w:rsidR="00C47D7E" w:rsidRPr="008D56A8" w14:paraId="698EDD6C" w14:textId="77777777" w:rsidTr="004B27B4">
        <w:trPr>
          <w:trHeight w:val="63"/>
          <w:jc w:val="center"/>
        </w:trPr>
        <w:tc>
          <w:tcPr>
            <w:tcW w:w="925" w:type="pct"/>
            <w:noWrap/>
          </w:tcPr>
          <w:p w14:paraId="5EDE3FE4" w14:textId="382CF0A1" w:rsidR="00C47D7E" w:rsidRPr="008D56A8" w:rsidRDefault="00C47D7E" w:rsidP="00465FFB">
            <w:pPr>
              <w:spacing w:before="40" w:after="40"/>
              <w:jc w:val="both"/>
              <w:rPr>
                <w:rFonts w:ascii="Cambria" w:hAnsi="Cambria" w:cs="Times New Roman"/>
                <w:sz w:val="24"/>
                <w:szCs w:val="24"/>
              </w:rPr>
            </w:pPr>
            <w:r w:rsidRPr="008D56A8">
              <w:rPr>
                <w:rFonts w:ascii="Cambria" w:hAnsi="Cambria" w:cs="Times New Roman"/>
                <w:sz w:val="24"/>
                <w:szCs w:val="24"/>
              </w:rPr>
              <w:t>Range</w:t>
            </w:r>
          </w:p>
        </w:tc>
        <w:tc>
          <w:tcPr>
            <w:tcW w:w="676" w:type="pct"/>
            <w:noWrap/>
            <w:vAlign w:val="bottom"/>
          </w:tcPr>
          <w:p w14:paraId="0F45EA4B" w14:textId="32DEA522" w:rsidR="00C47D7E" w:rsidRPr="008D56A8" w:rsidRDefault="00C47D7E" w:rsidP="00465FFB">
            <w:pPr>
              <w:spacing w:before="40" w:after="40"/>
              <w:jc w:val="both"/>
              <w:rPr>
                <w:rFonts w:ascii="Cambria" w:hAnsi="Cambria" w:cs="Times New Roman"/>
                <w:sz w:val="24"/>
                <w:szCs w:val="24"/>
              </w:rPr>
            </w:pPr>
            <w:r w:rsidRPr="008D56A8">
              <w:rPr>
                <w:rFonts w:ascii="Cambria" w:hAnsi="Cambria" w:cs="Arial"/>
                <w:sz w:val="24"/>
                <w:szCs w:val="24"/>
              </w:rPr>
              <w:t>11421.2</w:t>
            </w:r>
          </w:p>
        </w:tc>
        <w:tc>
          <w:tcPr>
            <w:tcW w:w="722" w:type="pct"/>
            <w:noWrap/>
            <w:vAlign w:val="bottom"/>
          </w:tcPr>
          <w:p w14:paraId="0839F845" w14:textId="2271C8BE" w:rsidR="00C47D7E" w:rsidRPr="008D56A8" w:rsidRDefault="00C47D7E" w:rsidP="00465FFB">
            <w:pPr>
              <w:spacing w:before="40" w:after="40"/>
              <w:jc w:val="both"/>
              <w:rPr>
                <w:rFonts w:ascii="Cambria" w:hAnsi="Cambria" w:cs="Times New Roman"/>
                <w:sz w:val="24"/>
                <w:szCs w:val="24"/>
              </w:rPr>
            </w:pPr>
            <w:r w:rsidRPr="008D56A8">
              <w:rPr>
                <w:rFonts w:ascii="Cambria" w:hAnsi="Cambria" w:cs="Arial"/>
                <w:sz w:val="24"/>
                <w:szCs w:val="24"/>
              </w:rPr>
              <w:t>13032.88</w:t>
            </w:r>
          </w:p>
        </w:tc>
        <w:tc>
          <w:tcPr>
            <w:tcW w:w="643" w:type="pct"/>
            <w:noWrap/>
            <w:vAlign w:val="bottom"/>
          </w:tcPr>
          <w:p w14:paraId="32F62B4F" w14:textId="022EEE21" w:rsidR="00C47D7E" w:rsidRPr="008D56A8" w:rsidRDefault="00C47D7E" w:rsidP="00465FFB">
            <w:pPr>
              <w:spacing w:before="40" w:after="40"/>
              <w:jc w:val="both"/>
              <w:rPr>
                <w:rFonts w:ascii="Cambria" w:hAnsi="Cambria" w:cs="Times New Roman"/>
                <w:sz w:val="24"/>
                <w:szCs w:val="24"/>
              </w:rPr>
            </w:pPr>
            <w:r w:rsidRPr="008D56A8">
              <w:rPr>
                <w:rFonts w:ascii="Cambria" w:hAnsi="Cambria" w:cs="Arial"/>
                <w:sz w:val="24"/>
                <w:szCs w:val="24"/>
              </w:rPr>
              <w:t>6376</w:t>
            </w:r>
          </w:p>
        </w:tc>
        <w:tc>
          <w:tcPr>
            <w:tcW w:w="638" w:type="pct"/>
            <w:vAlign w:val="bottom"/>
          </w:tcPr>
          <w:p w14:paraId="28E8510A" w14:textId="51DB1C76" w:rsidR="00C47D7E" w:rsidRPr="008D56A8" w:rsidRDefault="00C47D7E" w:rsidP="00465FFB">
            <w:pPr>
              <w:spacing w:before="40" w:after="40"/>
              <w:jc w:val="center"/>
              <w:rPr>
                <w:rFonts w:ascii="Cambria" w:hAnsi="Cambria" w:cs="Times New Roman"/>
                <w:sz w:val="24"/>
                <w:szCs w:val="24"/>
              </w:rPr>
            </w:pPr>
            <w:r w:rsidRPr="008D56A8">
              <w:rPr>
                <w:rFonts w:ascii="Cambria" w:hAnsi="Cambria" w:cs="Times New Roman"/>
                <w:sz w:val="24"/>
                <w:szCs w:val="24"/>
              </w:rPr>
              <w:t>92672.02</w:t>
            </w:r>
          </w:p>
        </w:tc>
        <w:tc>
          <w:tcPr>
            <w:tcW w:w="735" w:type="pct"/>
            <w:vAlign w:val="bottom"/>
          </w:tcPr>
          <w:p w14:paraId="7379B037" w14:textId="5DDFC2A4" w:rsidR="00C47D7E" w:rsidRPr="008D56A8" w:rsidRDefault="00C47D7E" w:rsidP="00465FFB">
            <w:pPr>
              <w:spacing w:before="40" w:after="40"/>
              <w:jc w:val="center"/>
              <w:rPr>
                <w:rFonts w:ascii="Cambria" w:hAnsi="Cambria" w:cs="Times New Roman"/>
                <w:sz w:val="24"/>
                <w:szCs w:val="24"/>
              </w:rPr>
            </w:pPr>
            <w:r w:rsidRPr="008D56A8">
              <w:rPr>
                <w:rFonts w:ascii="Cambria" w:hAnsi="Cambria" w:cs="Times New Roman"/>
                <w:sz w:val="24"/>
                <w:szCs w:val="24"/>
              </w:rPr>
              <w:t>13419.64</w:t>
            </w:r>
          </w:p>
        </w:tc>
        <w:tc>
          <w:tcPr>
            <w:tcW w:w="661" w:type="pct"/>
            <w:vAlign w:val="bottom"/>
          </w:tcPr>
          <w:p w14:paraId="1E6A280B" w14:textId="6C3AFD5E" w:rsidR="00C47D7E" w:rsidRPr="008D56A8" w:rsidRDefault="00C47D7E" w:rsidP="00465FFB">
            <w:pPr>
              <w:spacing w:before="40" w:after="40"/>
              <w:jc w:val="center"/>
              <w:rPr>
                <w:rFonts w:ascii="Cambria" w:hAnsi="Cambria" w:cs="Times New Roman"/>
                <w:sz w:val="24"/>
                <w:szCs w:val="24"/>
              </w:rPr>
            </w:pPr>
            <w:r w:rsidRPr="008D56A8">
              <w:rPr>
                <w:rFonts w:ascii="Cambria" w:hAnsi="Cambria" w:cs="Times New Roman"/>
                <w:sz w:val="24"/>
                <w:szCs w:val="24"/>
              </w:rPr>
              <w:t>40950.80</w:t>
            </w:r>
          </w:p>
        </w:tc>
      </w:tr>
      <w:tr w:rsidR="00C47D7E" w:rsidRPr="008D56A8" w14:paraId="62876990" w14:textId="77777777" w:rsidTr="004B27B4">
        <w:trPr>
          <w:trHeight w:val="63"/>
          <w:jc w:val="center"/>
        </w:trPr>
        <w:tc>
          <w:tcPr>
            <w:tcW w:w="925" w:type="pct"/>
            <w:noWrap/>
          </w:tcPr>
          <w:p w14:paraId="459D3070" w14:textId="2F182ADA" w:rsidR="00C47D7E" w:rsidRPr="008D56A8" w:rsidRDefault="00C47D7E" w:rsidP="00465FFB">
            <w:pPr>
              <w:spacing w:before="40" w:after="40"/>
              <w:jc w:val="both"/>
              <w:rPr>
                <w:rFonts w:ascii="Cambria" w:hAnsi="Cambria" w:cs="Times New Roman"/>
                <w:sz w:val="24"/>
                <w:szCs w:val="24"/>
              </w:rPr>
            </w:pPr>
            <w:r w:rsidRPr="008D56A8">
              <w:rPr>
                <w:rFonts w:ascii="Cambria" w:hAnsi="Cambria" w:cs="Times New Roman"/>
                <w:sz w:val="24"/>
                <w:szCs w:val="24"/>
              </w:rPr>
              <w:t>Minimum</w:t>
            </w:r>
          </w:p>
        </w:tc>
        <w:tc>
          <w:tcPr>
            <w:tcW w:w="676" w:type="pct"/>
            <w:noWrap/>
            <w:vAlign w:val="bottom"/>
          </w:tcPr>
          <w:p w14:paraId="3A582316" w14:textId="5D7217F1" w:rsidR="00C47D7E" w:rsidRPr="008D56A8" w:rsidRDefault="00C47D7E" w:rsidP="00465FFB">
            <w:pPr>
              <w:spacing w:before="40" w:after="40"/>
              <w:jc w:val="both"/>
              <w:rPr>
                <w:rFonts w:ascii="Cambria" w:hAnsi="Cambria" w:cs="Times New Roman"/>
                <w:sz w:val="24"/>
                <w:szCs w:val="24"/>
              </w:rPr>
            </w:pPr>
            <w:r w:rsidRPr="008D56A8">
              <w:rPr>
                <w:rFonts w:ascii="Cambria" w:hAnsi="Cambria" w:cs="Arial"/>
                <w:sz w:val="24"/>
                <w:szCs w:val="24"/>
              </w:rPr>
              <w:t>682</w:t>
            </w:r>
          </w:p>
        </w:tc>
        <w:tc>
          <w:tcPr>
            <w:tcW w:w="722" w:type="pct"/>
            <w:noWrap/>
            <w:vAlign w:val="bottom"/>
          </w:tcPr>
          <w:p w14:paraId="6246DA22" w14:textId="7D0D5BFB" w:rsidR="00C47D7E" w:rsidRPr="008D56A8" w:rsidRDefault="00C47D7E" w:rsidP="00465FFB">
            <w:pPr>
              <w:spacing w:before="40" w:after="40"/>
              <w:jc w:val="both"/>
              <w:rPr>
                <w:rFonts w:ascii="Cambria" w:hAnsi="Cambria" w:cs="Times New Roman"/>
                <w:sz w:val="24"/>
                <w:szCs w:val="24"/>
              </w:rPr>
            </w:pPr>
            <w:r w:rsidRPr="008D56A8">
              <w:rPr>
                <w:rFonts w:ascii="Cambria" w:hAnsi="Cambria" w:cs="Arial"/>
                <w:sz w:val="24"/>
                <w:szCs w:val="24"/>
              </w:rPr>
              <w:t>0.0224</w:t>
            </w:r>
          </w:p>
        </w:tc>
        <w:tc>
          <w:tcPr>
            <w:tcW w:w="643" w:type="pct"/>
            <w:noWrap/>
            <w:vAlign w:val="bottom"/>
          </w:tcPr>
          <w:p w14:paraId="532B2DB5" w14:textId="048E9E74" w:rsidR="00C47D7E" w:rsidRPr="008D56A8" w:rsidRDefault="00C47D7E" w:rsidP="00465FFB">
            <w:pPr>
              <w:spacing w:before="40" w:after="40"/>
              <w:jc w:val="both"/>
              <w:rPr>
                <w:rFonts w:ascii="Cambria" w:hAnsi="Cambria" w:cs="Times New Roman"/>
                <w:sz w:val="24"/>
                <w:szCs w:val="24"/>
              </w:rPr>
            </w:pPr>
            <w:r w:rsidRPr="008D56A8">
              <w:rPr>
                <w:rFonts w:ascii="Cambria" w:hAnsi="Cambria" w:cs="Arial"/>
                <w:sz w:val="24"/>
                <w:szCs w:val="24"/>
              </w:rPr>
              <w:t>200</w:t>
            </w:r>
          </w:p>
        </w:tc>
        <w:tc>
          <w:tcPr>
            <w:tcW w:w="638" w:type="pct"/>
            <w:vAlign w:val="bottom"/>
          </w:tcPr>
          <w:p w14:paraId="3A854D0D" w14:textId="2E16FFA7" w:rsidR="00C47D7E" w:rsidRPr="008D56A8" w:rsidRDefault="00C47D7E" w:rsidP="00465FFB">
            <w:pPr>
              <w:spacing w:before="40" w:after="40"/>
              <w:jc w:val="center"/>
              <w:rPr>
                <w:rFonts w:ascii="Cambria" w:hAnsi="Cambria" w:cs="Times New Roman"/>
                <w:sz w:val="24"/>
                <w:szCs w:val="24"/>
              </w:rPr>
            </w:pPr>
            <w:r w:rsidRPr="008D56A8">
              <w:rPr>
                <w:rFonts w:ascii="Cambria" w:hAnsi="Cambria" w:cs="Times New Roman"/>
                <w:sz w:val="24"/>
                <w:szCs w:val="24"/>
              </w:rPr>
              <w:t>38774.24</w:t>
            </w:r>
          </w:p>
        </w:tc>
        <w:tc>
          <w:tcPr>
            <w:tcW w:w="735" w:type="pct"/>
            <w:vAlign w:val="bottom"/>
          </w:tcPr>
          <w:p w14:paraId="26E9AC76" w14:textId="435A70ED" w:rsidR="00C47D7E" w:rsidRPr="008D56A8" w:rsidRDefault="00C47D7E" w:rsidP="00465FFB">
            <w:pPr>
              <w:spacing w:before="40" w:after="40"/>
              <w:jc w:val="center"/>
              <w:rPr>
                <w:rFonts w:ascii="Cambria" w:hAnsi="Cambria" w:cs="Times New Roman"/>
                <w:sz w:val="24"/>
                <w:szCs w:val="24"/>
              </w:rPr>
            </w:pPr>
            <w:r w:rsidRPr="008D56A8">
              <w:rPr>
                <w:rFonts w:ascii="Cambria" w:hAnsi="Cambria" w:cs="Times New Roman"/>
                <w:sz w:val="24"/>
                <w:szCs w:val="24"/>
              </w:rPr>
              <w:t>103.87</w:t>
            </w:r>
          </w:p>
        </w:tc>
        <w:tc>
          <w:tcPr>
            <w:tcW w:w="661" w:type="pct"/>
            <w:vAlign w:val="bottom"/>
          </w:tcPr>
          <w:p w14:paraId="6D8A024E" w14:textId="7FAB03F8" w:rsidR="00C47D7E" w:rsidRPr="008D56A8" w:rsidRDefault="00C47D7E" w:rsidP="00465FFB">
            <w:pPr>
              <w:spacing w:before="40" w:after="40"/>
              <w:jc w:val="center"/>
              <w:rPr>
                <w:rFonts w:ascii="Cambria" w:hAnsi="Cambria" w:cs="Times New Roman"/>
                <w:sz w:val="24"/>
                <w:szCs w:val="24"/>
              </w:rPr>
            </w:pPr>
            <w:r w:rsidRPr="008D56A8">
              <w:rPr>
                <w:rFonts w:ascii="Cambria" w:hAnsi="Cambria" w:cs="Times New Roman"/>
                <w:sz w:val="24"/>
                <w:szCs w:val="24"/>
              </w:rPr>
              <w:t>13988.50</w:t>
            </w:r>
          </w:p>
        </w:tc>
      </w:tr>
      <w:tr w:rsidR="00C47D7E" w:rsidRPr="008D56A8" w14:paraId="5A385FF2" w14:textId="77777777" w:rsidTr="004B27B4">
        <w:trPr>
          <w:trHeight w:val="63"/>
          <w:jc w:val="center"/>
        </w:trPr>
        <w:tc>
          <w:tcPr>
            <w:tcW w:w="925" w:type="pct"/>
            <w:noWrap/>
          </w:tcPr>
          <w:p w14:paraId="51476993" w14:textId="06F1C696" w:rsidR="00C47D7E" w:rsidRPr="008D56A8" w:rsidRDefault="00C47D7E" w:rsidP="00465FFB">
            <w:pPr>
              <w:spacing w:before="40" w:after="40"/>
              <w:jc w:val="both"/>
              <w:rPr>
                <w:rFonts w:ascii="Cambria" w:hAnsi="Cambria" w:cs="Times New Roman"/>
                <w:sz w:val="24"/>
                <w:szCs w:val="24"/>
              </w:rPr>
            </w:pPr>
            <w:r w:rsidRPr="008D56A8">
              <w:rPr>
                <w:rFonts w:ascii="Cambria" w:hAnsi="Cambria" w:cs="Times New Roman"/>
                <w:sz w:val="24"/>
                <w:szCs w:val="24"/>
              </w:rPr>
              <w:t>Maximum</w:t>
            </w:r>
          </w:p>
        </w:tc>
        <w:tc>
          <w:tcPr>
            <w:tcW w:w="676" w:type="pct"/>
            <w:noWrap/>
            <w:vAlign w:val="bottom"/>
          </w:tcPr>
          <w:p w14:paraId="3BAA13A7" w14:textId="6E617BC4" w:rsidR="00C47D7E" w:rsidRPr="008D56A8" w:rsidRDefault="00C47D7E" w:rsidP="00465FFB">
            <w:pPr>
              <w:spacing w:before="40" w:after="40"/>
              <w:jc w:val="both"/>
              <w:rPr>
                <w:rFonts w:ascii="Cambria" w:hAnsi="Cambria" w:cs="Times New Roman"/>
                <w:sz w:val="24"/>
                <w:szCs w:val="24"/>
              </w:rPr>
            </w:pPr>
            <w:r w:rsidRPr="008D56A8">
              <w:rPr>
                <w:rFonts w:ascii="Cambria" w:hAnsi="Cambria" w:cs="Arial"/>
                <w:sz w:val="24"/>
                <w:szCs w:val="24"/>
              </w:rPr>
              <w:t>12103.2</w:t>
            </w:r>
          </w:p>
        </w:tc>
        <w:tc>
          <w:tcPr>
            <w:tcW w:w="722" w:type="pct"/>
            <w:noWrap/>
            <w:vAlign w:val="bottom"/>
          </w:tcPr>
          <w:p w14:paraId="06C0D30D" w14:textId="2CD5EDD0" w:rsidR="00C47D7E" w:rsidRPr="008D56A8" w:rsidRDefault="00C47D7E" w:rsidP="00465FFB">
            <w:pPr>
              <w:spacing w:before="40" w:after="40"/>
              <w:jc w:val="both"/>
              <w:rPr>
                <w:rFonts w:ascii="Cambria" w:hAnsi="Cambria" w:cs="Times New Roman"/>
                <w:sz w:val="24"/>
                <w:szCs w:val="24"/>
              </w:rPr>
            </w:pPr>
            <w:r w:rsidRPr="008D56A8">
              <w:rPr>
                <w:rFonts w:ascii="Cambria" w:hAnsi="Cambria" w:cs="Arial"/>
                <w:sz w:val="24"/>
                <w:szCs w:val="24"/>
              </w:rPr>
              <w:t>13032.9</w:t>
            </w:r>
          </w:p>
        </w:tc>
        <w:tc>
          <w:tcPr>
            <w:tcW w:w="643" w:type="pct"/>
            <w:noWrap/>
            <w:vAlign w:val="bottom"/>
          </w:tcPr>
          <w:p w14:paraId="2E6D43FC" w14:textId="261115B6" w:rsidR="00C47D7E" w:rsidRPr="008D56A8" w:rsidRDefault="00C47D7E" w:rsidP="00465FFB">
            <w:pPr>
              <w:spacing w:before="40" w:after="40"/>
              <w:jc w:val="both"/>
              <w:rPr>
                <w:rFonts w:ascii="Cambria" w:hAnsi="Cambria" w:cs="Times New Roman"/>
                <w:sz w:val="24"/>
                <w:szCs w:val="24"/>
              </w:rPr>
            </w:pPr>
            <w:r w:rsidRPr="008D56A8">
              <w:rPr>
                <w:rFonts w:ascii="Cambria" w:hAnsi="Cambria" w:cs="Arial"/>
                <w:sz w:val="24"/>
                <w:szCs w:val="24"/>
              </w:rPr>
              <w:t>6576</w:t>
            </w:r>
          </w:p>
        </w:tc>
        <w:tc>
          <w:tcPr>
            <w:tcW w:w="638" w:type="pct"/>
            <w:vAlign w:val="bottom"/>
          </w:tcPr>
          <w:p w14:paraId="30D5DF1C" w14:textId="5EC4330F" w:rsidR="00C47D7E" w:rsidRPr="008D56A8" w:rsidRDefault="00C47D7E" w:rsidP="00465FFB">
            <w:pPr>
              <w:spacing w:before="40" w:after="40"/>
              <w:jc w:val="center"/>
              <w:rPr>
                <w:rFonts w:ascii="Cambria" w:hAnsi="Cambria" w:cs="Times New Roman"/>
                <w:sz w:val="24"/>
                <w:szCs w:val="24"/>
              </w:rPr>
            </w:pPr>
            <w:r w:rsidRPr="008D56A8">
              <w:rPr>
                <w:rFonts w:ascii="Cambria" w:hAnsi="Cambria" w:cs="Times New Roman"/>
                <w:sz w:val="24"/>
                <w:szCs w:val="24"/>
              </w:rPr>
              <w:t>131446.26</w:t>
            </w:r>
          </w:p>
        </w:tc>
        <w:tc>
          <w:tcPr>
            <w:tcW w:w="735" w:type="pct"/>
            <w:vAlign w:val="bottom"/>
          </w:tcPr>
          <w:p w14:paraId="17DCF05E" w14:textId="27E7AAEE" w:rsidR="00C47D7E" w:rsidRPr="008D56A8" w:rsidRDefault="00C47D7E" w:rsidP="00465FFB">
            <w:pPr>
              <w:spacing w:before="40" w:after="40"/>
              <w:jc w:val="center"/>
              <w:rPr>
                <w:rFonts w:ascii="Cambria" w:hAnsi="Cambria" w:cs="Times New Roman"/>
                <w:sz w:val="24"/>
                <w:szCs w:val="24"/>
              </w:rPr>
            </w:pPr>
            <w:r w:rsidRPr="008D56A8">
              <w:rPr>
                <w:rFonts w:ascii="Cambria" w:hAnsi="Cambria" w:cs="Times New Roman"/>
                <w:sz w:val="24"/>
                <w:szCs w:val="24"/>
              </w:rPr>
              <w:t>13523.50</w:t>
            </w:r>
          </w:p>
        </w:tc>
        <w:tc>
          <w:tcPr>
            <w:tcW w:w="661" w:type="pct"/>
            <w:vAlign w:val="bottom"/>
          </w:tcPr>
          <w:p w14:paraId="11FE0CA9" w14:textId="7D953630" w:rsidR="00C47D7E" w:rsidRPr="008D56A8" w:rsidRDefault="00C47D7E" w:rsidP="00465FFB">
            <w:pPr>
              <w:spacing w:before="40" w:after="40"/>
              <w:jc w:val="center"/>
              <w:rPr>
                <w:rFonts w:ascii="Cambria" w:hAnsi="Cambria" w:cs="Times New Roman"/>
                <w:sz w:val="24"/>
                <w:szCs w:val="24"/>
              </w:rPr>
            </w:pPr>
            <w:r w:rsidRPr="008D56A8">
              <w:rPr>
                <w:rFonts w:ascii="Cambria" w:hAnsi="Cambria" w:cs="Times New Roman"/>
                <w:sz w:val="24"/>
                <w:szCs w:val="24"/>
              </w:rPr>
              <w:t>54939.30</w:t>
            </w:r>
          </w:p>
        </w:tc>
      </w:tr>
      <w:tr w:rsidR="00C47D7E" w:rsidRPr="008D56A8" w14:paraId="4890DB4E" w14:textId="77777777" w:rsidTr="004B27B4">
        <w:trPr>
          <w:trHeight w:val="63"/>
          <w:jc w:val="center"/>
        </w:trPr>
        <w:tc>
          <w:tcPr>
            <w:tcW w:w="925" w:type="pct"/>
            <w:noWrap/>
          </w:tcPr>
          <w:p w14:paraId="694D188E" w14:textId="045C2410" w:rsidR="00C47D7E" w:rsidRPr="008D56A8" w:rsidRDefault="00C47D7E" w:rsidP="00465FFB">
            <w:pPr>
              <w:spacing w:before="40" w:after="40"/>
              <w:jc w:val="both"/>
              <w:rPr>
                <w:rFonts w:ascii="Cambria" w:hAnsi="Cambria" w:cs="Times New Roman"/>
                <w:sz w:val="24"/>
                <w:szCs w:val="24"/>
              </w:rPr>
            </w:pPr>
            <w:r w:rsidRPr="008D56A8">
              <w:rPr>
                <w:rFonts w:ascii="Cambria" w:hAnsi="Cambria" w:cs="Times New Roman"/>
                <w:sz w:val="24"/>
                <w:szCs w:val="24"/>
              </w:rPr>
              <w:t>Count</w:t>
            </w:r>
          </w:p>
        </w:tc>
        <w:tc>
          <w:tcPr>
            <w:tcW w:w="676" w:type="pct"/>
            <w:noWrap/>
            <w:vAlign w:val="bottom"/>
          </w:tcPr>
          <w:p w14:paraId="4DB3DD05" w14:textId="787AB617" w:rsidR="00C47D7E" w:rsidRPr="008D56A8" w:rsidRDefault="00C47D7E" w:rsidP="00465FFB">
            <w:pPr>
              <w:spacing w:before="40" w:after="40"/>
              <w:jc w:val="both"/>
              <w:rPr>
                <w:rFonts w:ascii="Cambria" w:hAnsi="Cambria" w:cs="Times New Roman"/>
                <w:sz w:val="24"/>
                <w:szCs w:val="24"/>
              </w:rPr>
            </w:pPr>
            <w:r w:rsidRPr="008D56A8">
              <w:rPr>
                <w:rFonts w:ascii="Cambria" w:hAnsi="Cambria" w:cs="Arial"/>
                <w:sz w:val="24"/>
                <w:szCs w:val="24"/>
              </w:rPr>
              <w:t>1965</w:t>
            </w:r>
          </w:p>
        </w:tc>
        <w:tc>
          <w:tcPr>
            <w:tcW w:w="722" w:type="pct"/>
            <w:noWrap/>
            <w:vAlign w:val="bottom"/>
          </w:tcPr>
          <w:p w14:paraId="0832F611" w14:textId="16A87B6E" w:rsidR="00C47D7E" w:rsidRPr="008D56A8" w:rsidRDefault="00C47D7E" w:rsidP="00465FFB">
            <w:pPr>
              <w:spacing w:before="40" w:after="40"/>
              <w:jc w:val="both"/>
              <w:rPr>
                <w:rFonts w:ascii="Cambria" w:hAnsi="Cambria" w:cs="Times New Roman"/>
                <w:sz w:val="24"/>
                <w:szCs w:val="24"/>
              </w:rPr>
            </w:pPr>
            <w:r w:rsidRPr="008D56A8">
              <w:rPr>
                <w:rFonts w:ascii="Cambria" w:hAnsi="Cambria" w:cs="Arial"/>
                <w:sz w:val="24"/>
                <w:szCs w:val="24"/>
              </w:rPr>
              <w:t>1866</w:t>
            </w:r>
          </w:p>
        </w:tc>
        <w:tc>
          <w:tcPr>
            <w:tcW w:w="643" w:type="pct"/>
            <w:noWrap/>
            <w:vAlign w:val="bottom"/>
          </w:tcPr>
          <w:p w14:paraId="26169736" w14:textId="5893F42A" w:rsidR="00C47D7E" w:rsidRPr="008D56A8" w:rsidRDefault="00C47D7E" w:rsidP="00465FFB">
            <w:pPr>
              <w:spacing w:before="40" w:after="40"/>
              <w:jc w:val="both"/>
              <w:rPr>
                <w:rFonts w:ascii="Cambria" w:hAnsi="Cambria" w:cs="Times New Roman"/>
                <w:sz w:val="24"/>
                <w:szCs w:val="24"/>
              </w:rPr>
            </w:pPr>
            <w:r w:rsidRPr="008D56A8">
              <w:rPr>
                <w:rFonts w:ascii="Cambria" w:hAnsi="Cambria" w:cs="Arial"/>
                <w:sz w:val="24"/>
                <w:szCs w:val="24"/>
              </w:rPr>
              <w:t>2039</w:t>
            </w:r>
          </w:p>
        </w:tc>
        <w:tc>
          <w:tcPr>
            <w:tcW w:w="638" w:type="pct"/>
            <w:vAlign w:val="bottom"/>
          </w:tcPr>
          <w:p w14:paraId="4BB3AC76" w14:textId="604CC573" w:rsidR="00C47D7E" w:rsidRPr="008D56A8" w:rsidRDefault="00C47D7E" w:rsidP="00465FFB">
            <w:pPr>
              <w:spacing w:before="40" w:after="40"/>
              <w:jc w:val="center"/>
              <w:rPr>
                <w:rFonts w:ascii="Cambria" w:hAnsi="Cambria" w:cs="Times New Roman"/>
                <w:sz w:val="24"/>
                <w:szCs w:val="24"/>
              </w:rPr>
            </w:pPr>
            <w:r w:rsidRPr="008D56A8">
              <w:rPr>
                <w:rFonts w:ascii="Cambria" w:hAnsi="Cambria" w:cs="Times New Roman"/>
                <w:sz w:val="24"/>
                <w:szCs w:val="24"/>
              </w:rPr>
              <w:t>106</w:t>
            </w:r>
          </w:p>
        </w:tc>
        <w:tc>
          <w:tcPr>
            <w:tcW w:w="735" w:type="pct"/>
            <w:vAlign w:val="bottom"/>
          </w:tcPr>
          <w:p w14:paraId="46EC0D66" w14:textId="7C3FA9E9" w:rsidR="00C47D7E" w:rsidRPr="008D56A8" w:rsidRDefault="00C47D7E" w:rsidP="00465FFB">
            <w:pPr>
              <w:spacing w:before="40" w:after="40"/>
              <w:jc w:val="center"/>
              <w:rPr>
                <w:rFonts w:ascii="Cambria" w:hAnsi="Cambria" w:cs="Times New Roman"/>
                <w:sz w:val="24"/>
                <w:szCs w:val="24"/>
              </w:rPr>
            </w:pPr>
            <w:r w:rsidRPr="008D56A8">
              <w:rPr>
                <w:rFonts w:ascii="Cambria" w:hAnsi="Cambria" w:cs="Times New Roman"/>
                <w:sz w:val="24"/>
                <w:szCs w:val="24"/>
              </w:rPr>
              <w:t>106</w:t>
            </w:r>
          </w:p>
        </w:tc>
        <w:tc>
          <w:tcPr>
            <w:tcW w:w="661" w:type="pct"/>
            <w:vAlign w:val="bottom"/>
          </w:tcPr>
          <w:p w14:paraId="68CAD66C" w14:textId="31664762" w:rsidR="00C47D7E" w:rsidRPr="008D56A8" w:rsidRDefault="00C47D7E" w:rsidP="00465FFB">
            <w:pPr>
              <w:spacing w:before="40" w:after="40"/>
              <w:jc w:val="center"/>
              <w:rPr>
                <w:rFonts w:ascii="Cambria" w:hAnsi="Cambria" w:cs="Times New Roman"/>
                <w:sz w:val="24"/>
                <w:szCs w:val="24"/>
              </w:rPr>
            </w:pPr>
            <w:r w:rsidRPr="008D56A8">
              <w:rPr>
                <w:rFonts w:ascii="Cambria" w:hAnsi="Cambria" w:cs="Times New Roman"/>
                <w:sz w:val="24"/>
                <w:szCs w:val="24"/>
              </w:rPr>
              <w:t>106</w:t>
            </w:r>
          </w:p>
        </w:tc>
      </w:tr>
      <w:tr w:rsidR="00F21D88" w:rsidRPr="008D56A8" w14:paraId="2DB16E1B" w14:textId="77777777" w:rsidTr="004B27B4">
        <w:trPr>
          <w:trHeight w:val="63"/>
          <w:jc w:val="center"/>
        </w:trPr>
        <w:tc>
          <w:tcPr>
            <w:tcW w:w="5000" w:type="pct"/>
            <w:gridSpan w:val="7"/>
            <w:noWrap/>
          </w:tcPr>
          <w:p w14:paraId="6FF1E37F" w14:textId="5FE7921B" w:rsidR="00F21D88" w:rsidRPr="008D56A8" w:rsidRDefault="00F21D88" w:rsidP="00465FFB">
            <w:pPr>
              <w:spacing w:before="40" w:after="40"/>
              <w:jc w:val="both"/>
              <w:rPr>
                <w:rFonts w:ascii="Cambria" w:hAnsi="Cambria" w:cs="Times New Roman"/>
                <w:sz w:val="24"/>
                <w:szCs w:val="24"/>
              </w:rPr>
            </w:pPr>
            <w:r w:rsidRPr="008D56A8">
              <w:rPr>
                <w:rFonts w:ascii="Cambria" w:hAnsi="Cambria" w:cs="Times New Roman"/>
                <w:sz w:val="24"/>
                <w:szCs w:val="24"/>
              </w:rPr>
              <w:t>Source: CCIL Database</w:t>
            </w:r>
          </w:p>
        </w:tc>
      </w:tr>
    </w:tbl>
    <w:p w14:paraId="5D7D04A6" w14:textId="496905B6" w:rsidR="00FB0099" w:rsidRPr="008D56A8" w:rsidRDefault="007762BB" w:rsidP="009051B3">
      <w:pPr>
        <w:spacing w:before="240" w:after="240" w:line="240" w:lineRule="auto"/>
        <w:jc w:val="both"/>
        <w:rPr>
          <w:rFonts w:ascii="Cambria" w:hAnsi="Cambria" w:cs="Times New Roman"/>
          <w:sz w:val="24"/>
          <w:szCs w:val="24"/>
        </w:rPr>
      </w:pPr>
      <w:r w:rsidRPr="008D56A8">
        <w:rPr>
          <w:rFonts w:ascii="Cambria" w:hAnsi="Cambria" w:cs="Times New Roman"/>
          <w:sz w:val="24"/>
          <w:szCs w:val="24"/>
        </w:rPr>
        <w:t>Table 3 shows the correlation of the WAR</w:t>
      </w:r>
      <w:r w:rsidR="002B3279" w:rsidRPr="008D56A8">
        <w:rPr>
          <w:rFonts w:ascii="Cambria" w:hAnsi="Cambria" w:cs="Times New Roman"/>
          <w:sz w:val="24"/>
          <w:szCs w:val="24"/>
        </w:rPr>
        <w:t xml:space="preserve"> and value (USD million)</w:t>
      </w:r>
      <w:r w:rsidRPr="008D56A8">
        <w:rPr>
          <w:rFonts w:ascii="Cambria" w:hAnsi="Cambria" w:cs="Times New Roman"/>
          <w:sz w:val="24"/>
          <w:szCs w:val="24"/>
        </w:rPr>
        <w:t xml:space="preserve"> for near-maturity swaps. The positive </w:t>
      </w:r>
      <w:r w:rsidR="00D57755" w:rsidRPr="008D56A8">
        <w:rPr>
          <w:rFonts w:ascii="Cambria" w:hAnsi="Cambria" w:cs="Times New Roman"/>
          <w:sz w:val="24"/>
          <w:szCs w:val="24"/>
        </w:rPr>
        <w:t xml:space="preserve">and significant </w:t>
      </w:r>
      <w:r w:rsidRPr="008D56A8">
        <w:rPr>
          <w:rFonts w:ascii="Cambria" w:hAnsi="Cambria" w:cs="Times New Roman"/>
          <w:sz w:val="24"/>
          <w:szCs w:val="24"/>
        </w:rPr>
        <w:t>correlation betwe</w:t>
      </w:r>
      <w:r w:rsidR="00D57755" w:rsidRPr="008D56A8">
        <w:rPr>
          <w:rFonts w:ascii="Cambria" w:hAnsi="Cambria" w:cs="Times New Roman"/>
          <w:sz w:val="24"/>
          <w:szCs w:val="24"/>
        </w:rPr>
        <w:t>e</w:t>
      </w:r>
      <w:r w:rsidRPr="008D56A8">
        <w:rPr>
          <w:rFonts w:ascii="Cambria" w:hAnsi="Cambria" w:cs="Times New Roman"/>
          <w:sz w:val="24"/>
          <w:szCs w:val="24"/>
        </w:rPr>
        <w:t>n CASH-SPOT, CASH-TOM, and TOM-SPOT indicates a linear relationship and a highlighted interconnectedness within the FX swap market for such tenors.</w:t>
      </w:r>
      <w:r w:rsidR="006C4F98" w:rsidRPr="008D56A8">
        <w:rPr>
          <w:rFonts w:ascii="Cambria" w:hAnsi="Cambria" w:cs="Times New Roman"/>
          <w:sz w:val="24"/>
          <w:szCs w:val="24"/>
        </w:rPr>
        <w:t xml:space="preserve"> It is also observed that the correlation of the </w:t>
      </w:r>
      <w:proofErr w:type="gramStart"/>
      <w:r w:rsidR="006C4F98" w:rsidRPr="008D56A8">
        <w:rPr>
          <w:rFonts w:ascii="Cambria" w:hAnsi="Cambria" w:cs="Times New Roman"/>
          <w:sz w:val="24"/>
          <w:szCs w:val="24"/>
        </w:rPr>
        <w:t>WAR(</w:t>
      </w:r>
      <w:proofErr w:type="gramEnd"/>
      <w:r w:rsidR="006C4F98" w:rsidRPr="008D56A8">
        <w:rPr>
          <w:rFonts w:ascii="Cambria" w:hAnsi="Cambria" w:cs="Times New Roman"/>
          <w:sz w:val="24"/>
          <w:szCs w:val="24"/>
        </w:rPr>
        <w:t>%) across tenors are higher than that of the value traded.</w:t>
      </w:r>
    </w:p>
    <w:tbl>
      <w:tblPr>
        <w:tblStyle w:val="TableGrid"/>
        <w:tblW w:w="5000" w:type="pct"/>
        <w:tblLook w:val="04A0" w:firstRow="1" w:lastRow="0" w:firstColumn="1" w:lastColumn="0" w:noHBand="0" w:noVBand="1"/>
      </w:tblPr>
      <w:tblGrid>
        <w:gridCol w:w="1767"/>
        <w:gridCol w:w="2788"/>
        <w:gridCol w:w="2788"/>
        <w:gridCol w:w="1673"/>
      </w:tblGrid>
      <w:tr w:rsidR="007762BB" w:rsidRPr="008D56A8" w14:paraId="124F24BD" w14:textId="77777777" w:rsidTr="00815104">
        <w:tc>
          <w:tcPr>
            <w:tcW w:w="5000" w:type="pct"/>
            <w:gridSpan w:val="4"/>
            <w:shd w:val="clear" w:color="auto" w:fill="B4C6E7" w:themeFill="accent1" w:themeFillTint="66"/>
          </w:tcPr>
          <w:p w14:paraId="36DE8989" w14:textId="3E90B6AE" w:rsidR="007762BB" w:rsidRPr="008D56A8" w:rsidRDefault="007762BB" w:rsidP="009051B3">
            <w:pPr>
              <w:spacing w:before="40" w:after="40"/>
              <w:jc w:val="center"/>
              <w:rPr>
                <w:rFonts w:ascii="Cambria" w:hAnsi="Cambria" w:cs="Times New Roman"/>
                <w:sz w:val="24"/>
                <w:szCs w:val="24"/>
              </w:rPr>
            </w:pPr>
            <w:r w:rsidRPr="008D56A8">
              <w:rPr>
                <w:rFonts w:ascii="Cambria" w:eastAsia="Times New Roman" w:hAnsi="Cambria" w:cs="Times New Roman"/>
                <w:b/>
                <w:bCs/>
                <w:sz w:val="24"/>
                <w:szCs w:val="24"/>
                <w:lang w:eastAsia="en-IN"/>
              </w:rPr>
              <w:lastRenderedPageBreak/>
              <w:t xml:space="preserve">Table 3: Correlation of </w:t>
            </w:r>
            <w:r w:rsidR="00CF73B7" w:rsidRPr="008D56A8">
              <w:rPr>
                <w:rFonts w:ascii="Cambria" w:eastAsia="Times New Roman" w:hAnsi="Cambria" w:cs="Times New Roman"/>
                <w:b/>
                <w:bCs/>
                <w:sz w:val="24"/>
                <w:szCs w:val="24"/>
                <w:lang w:eastAsia="en-IN"/>
              </w:rPr>
              <w:t>Daily Near Maturity Swap</w:t>
            </w:r>
          </w:p>
        </w:tc>
      </w:tr>
      <w:tr w:rsidR="00CF73B7" w:rsidRPr="009051B3" w14:paraId="5E5CB785" w14:textId="77777777" w:rsidTr="00CF73B7">
        <w:trPr>
          <w:trHeight w:val="175"/>
        </w:trPr>
        <w:tc>
          <w:tcPr>
            <w:tcW w:w="5000" w:type="pct"/>
            <w:gridSpan w:val="4"/>
            <w:shd w:val="clear" w:color="auto" w:fill="D9E2F3" w:themeFill="accent1" w:themeFillTint="33"/>
            <w:noWrap/>
          </w:tcPr>
          <w:p w14:paraId="1680983A" w14:textId="399C562F" w:rsidR="00CF73B7" w:rsidRPr="009051B3" w:rsidRDefault="00CF73B7" w:rsidP="009051B3">
            <w:pPr>
              <w:spacing w:before="40" w:after="40"/>
              <w:jc w:val="center"/>
              <w:rPr>
                <w:rFonts w:ascii="Cambria" w:hAnsi="Cambria" w:cs="Times New Roman"/>
                <w:b/>
                <w:i/>
                <w:iCs/>
                <w:sz w:val="24"/>
                <w:szCs w:val="24"/>
              </w:rPr>
            </w:pPr>
            <w:r w:rsidRPr="009051B3">
              <w:rPr>
                <w:rFonts w:ascii="Cambria" w:hAnsi="Cambria" w:cs="Times New Roman"/>
                <w:b/>
                <w:i/>
                <w:iCs/>
                <w:sz w:val="24"/>
                <w:szCs w:val="24"/>
              </w:rPr>
              <w:t>Correlation of WAR (%) of Near Maturity Contracts</w:t>
            </w:r>
          </w:p>
        </w:tc>
      </w:tr>
      <w:tr w:rsidR="007762BB" w:rsidRPr="009051B3" w14:paraId="3AC086FB" w14:textId="77777777" w:rsidTr="00CA30CD">
        <w:trPr>
          <w:trHeight w:val="175"/>
        </w:trPr>
        <w:tc>
          <w:tcPr>
            <w:tcW w:w="980" w:type="pct"/>
            <w:noWrap/>
            <w:hideMark/>
          </w:tcPr>
          <w:p w14:paraId="01412395" w14:textId="77777777" w:rsidR="007762BB" w:rsidRPr="009051B3" w:rsidRDefault="007762BB" w:rsidP="009051B3">
            <w:pPr>
              <w:spacing w:before="40" w:after="40"/>
              <w:jc w:val="both"/>
              <w:rPr>
                <w:rFonts w:ascii="Cambria" w:hAnsi="Cambria" w:cs="Times New Roman"/>
                <w:b/>
                <w:i/>
                <w:iCs/>
                <w:sz w:val="24"/>
                <w:szCs w:val="24"/>
              </w:rPr>
            </w:pPr>
            <w:r w:rsidRPr="009051B3">
              <w:rPr>
                <w:rFonts w:ascii="Cambria" w:hAnsi="Cambria" w:cs="Times New Roman"/>
                <w:b/>
                <w:i/>
                <w:iCs/>
                <w:sz w:val="24"/>
                <w:szCs w:val="24"/>
              </w:rPr>
              <w:t> </w:t>
            </w:r>
          </w:p>
        </w:tc>
        <w:tc>
          <w:tcPr>
            <w:tcW w:w="1546" w:type="pct"/>
            <w:noWrap/>
            <w:hideMark/>
          </w:tcPr>
          <w:p w14:paraId="3AFEB218" w14:textId="77777777" w:rsidR="007762BB" w:rsidRPr="009051B3" w:rsidRDefault="007762BB" w:rsidP="009051B3">
            <w:pPr>
              <w:spacing w:before="40" w:after="40"/>
              <w:jc w:val="center"/>
              <w:rPr>
                <w:rFonts w:ascii="Cambria" w:hAnsi="Cambria" w:cs="Times New Roman"/>
                <w:b/>
                <w:i/>
                <w:iCs/>
                <w:sz w:val="24"/>
                <w:szCs w:val="24"/>
              </w:rPr>
            </w:pPr>
            <w:r w:rsidRPr="009051B3">
              <w:rPr>
                <w:rFonts w:ascii="Cambria" w:hAnsi="Cambria" w:cs="Times New Roman"/>
                <w:b/>
                <w:i/>
                <w:iCs/>
                <w:sz w:val="24"/>
                <w:szCs w:val="24"/>
              </w:rPr>
              <w:t>CASH-SPOT</w:t>
            </w:r>
          </w:p>
        </w:tc>
        <w:tc>
          <w:tcPr>
            <w:tcW w:w="1546" w:type="pct"/>
            <w:noWrap/>
            <w:hideMark/>
          </w:tcPr>
          <w:p w14:paraId="58030794" w14:textId="77777777" w:rsidR="007762BB" w:rsidRPr="009051B3" w:rsidRDefault="007762BB" w:rsidP="009051B3">
            <w:pPr>
              <w:spacing w:before="40" w:after="40"/>
              <w:jc w:val="center"/>
              <w:rPr>
                <w:rFonts w:ascii="Cambria" w:hAnsi="Cambria" w:cs="Times New Roman"/>
                <w:b/>
                <w:i/>
                <w:iCs/>
                <w:sz w:val="24"/>
                <w:szCs w:val="24"/>
              </w:rPr>
            </w:pPr>
            <w:r w:rsidRPr="009051B3">
              <w:rPr>
                <w:rFonts w:ascii="Cambria" w:hAnsi="Cambria" w:cs="Times New Roman"/>
                <w:b/>
                <w:i/>
                <w:iCs/>
                <w:sz w:val="24"/>
                <w:szCs w:val="24"/>
              </w:rPr>
              <w:t>CASH-TOM</w:t>
            </w:r>
          </w:p>
        </w:tc>
        <w:tc>
          <w:tcPr>
            <w:tcW w:w="928" w:type="pct"/>
            <w:noWrap/>
            <w:hideMark/>
          </w:tcPr>
          <w:p w14:paraId="07469B4D" w14:textId="77777777" w:rsidR="007762BB" w:rsidRPr="009051B3" w:rsidRDefault="007762BB" w:rsidP="009051B3">
            <w:pPr>
              <w:spacing w:before="40" w:after="40"/>
              <w:jc w:val="center"/>
              <w:rPr>
                <w:rFonts w:ascii="Cambria" w:hAnsi="Cambria" w:cs="Times New Roman"/>
                <w:b/>
                <w:i/>
                <w:iCs/>
                <w:sz w:val="24"/>
                <w:szCs w:val="24"/>
              </w:rPr>
            </w:pPr>
            <w:r w:rsidRPr="009051B3">
              <w:rPr>
                <w:rFonts w:ascii="Cambria" w:hAnsi="Cambria" w:cs="Times New Roman"/>
                <w:b/>
                <w:i/>
                <w:iCs/>
                <w:sz w:val="24"/>
                <w:szCs w:val="24"/>
              </w:rPr>
              <w:t>TOM-SPOT</w:t>
            </w:r>
          </w:p>
        </w:tc>
      </w:tr>
      <w:tr w:rsidR="00FB0099" w:rsidRPr="008D56A8" w14:paraId="2CC35B4D" w14:textId="77777777" w:rsidTr="00CA30CD">
        <w:trPr>
          <w:trHeight w:val="175"/>
        </w:trPr>
        <w:tc>
          <w:tcPr>
            <w:tcW w:w="980" w:type="pct"/>
            <w:noWrap/>
            <w:hideMark/>
          </w:tcPr>
          <w:p w14:paraId="070712E5" w14:textId="77777777" w:rsidR="00FB0099" w:rsidRPr="008D56A8" w:rsidRDefault="00FB0099" w:rsidP="009051B3">
            <w:pPr>
              <w:spacing w:before="40" w:after="40"/>
              <w:jc w:val="both"/>
              <w:rPr>
                <w:rFonts w:ascii="Cambria" w:hAnsi="Cambria" w:cs="Times New Roman"/>
                <w:i/>
                <w:iCs/>
                <w:sz w:val="24"/>
                <w:szCs w:val="24"/>
              </w:rPr>
            </w:pPr>
            <w:r w:rsidRPr="008D56A8">
              <w:rPr>
                <w:rFonts w:ascii="Cambria" w:hAnsi="Cambria" w:cs="Times New Roman"/>
                <w:i/>
                <w:iCs/>
                <w:sz w:val="24"/>
                <w:szCs w:val="24"/>
              </w:rPr>
              <w:t>CASH-SPOT</w:t>
            </w:r>
          </w:p>
        </w:tc>
        <w:tc>
          <w:tcPr>
            <w:tcW w:w="1546" w:type="pct"/>
            <w:noWrap/>
            <w:hideMark/>
          </w:tcPr>
          <w:p w14:paraId="356C8826" w14:textId="0D8E4038" w:rsidR="00FB0099" w:rsidRPr="008D56A8" w:rsidRDefault="00FB0099" w:rsidP="009051B3">
            <w:pPr>
              <w:spacing w:before="40" w:after="40"/>
              <w:jc w:val="center"/>
              <w:rPr>
                <w:rFonts w:ascii="Cambria" w:hAnsi="Cambria" w:cs="Times New Roman"/>
                <w:sz w:val="24"/>
                <w:szCs w:val="24"/>
              </w:rPr>
            </w:pPr>
            <w:r w:rsidRPr="008D56A8">
              <w:rPr>
                <w:rFonts w:ascii="Cambria" w:hAnsi="Cambria"/>
                <w:sz w:val="24"/>
                <w:szCs w:val="24"/>
              </w:rPr>
              <w:t>1</w:t>
            </w:r>
          </w:p>
        </w:tc>
        <w:tc>
          <w:tcPr>
            <w:tcW w:w="1546" w:type="pct"/>
            <w:noWrap/>
            <w:hideMark/>
          </w:tcPr>
          <w:p w14:paraId="1FAFF30C" w14:textId="77777777" w:rsidR="00FB0099" w:rsidRPr="008D56A8" w:rsidRDefault="00FB0099" w:rsidP="009051B3">
            <w:pPr>
              <w:spacing w:before="40" w:after="40"/>
              <w:jc w:val="center"/>
              <w:rPr>
                <w:rFonts w:ascii="Cambria" w:hAnsi="Cambria" w:cs="Times New Roman"/>
                <w:sz w:val="24"/>
                <w:szCs w:val="24"/>
              </w:rPr>
            </w:pPr>
          </w:p>
        </w:tc>
        <w:tc>
          <w:tcPr>
            <w:tcW w:w="928" w:type="pct"/>
            <w:noWrap/>
            <w:hideMark/>
          </w:tcPr>
          <w:p w14:paraId="3C0BD3A6" w14:textId="77777777" w:rsidR="00FB0099" w:rsidRPr="008D56A8" w:rsidRDefault="00FB0099" w:rsidP="009051B3">
            <w:pPr>
              <w:spacing w:before="40" w:after="40"/>
              <w:jc w:val="center"/>
              <w:rPr>
                <w:rFonts w:ascii="Cambria" w:hAnsi="Cambria" w:cs="Times New Roman"/>
                <w:sz w:val="24"/>
                <w:szCs w:val="24"/>
              </w:rPr>
            </w:pPr>
          </w:p>
        </w:tc>
      </w:tr>
      <w:tr w:rsidR="00FB0099" w:rsidRPr="008D56A8" w14:paraId="2691AD8F" w14:textId="77777777" w:rsidTr="00CA30CD">
        <w:trPr>
          <w:trHeight w:val="175"/>
        </w:trPr>
        <w:tc>
          <w:tcPr>
            <w:tcW w:w="980" w:type="pct"/>
            <w:noWrap/>
            <w:hideMark/>
          </w:tcPr>
          <w:p w14:paraId="5D926433" w14:textId="77777777" w:rsidR="00FB0099" w:rsidRPr="008D56A8" w:rsidRDefault="00FB0099" w:rsidP="009051B3">
            <w:pPr>
              <w:spacing w:before="40" w:after="40"/>
              <w:jc w:val="both"/>
              <w:rPr>
                <w:rFonts w:ascii="Cambria" w:hAnsi="Cambria" w:cs="Times New Roman"/>
                <w:i/>
                <w:iCs/>
                <w:sz w:val="24"/>
                <w:szCs w:val="24"/>
              </w:rPr>
            </w:pPr>
            <w:r w:rsidRPr="008D56A8">
              <w:rPr>
                <w:rFonts w:ascii="Cambria" w:hAnsi="Cambria" w:cs="Times New Roman"/>
                <w:i/>
                <w:iCs/>
                <w:sz w:val="24"/>
                <w:szCs w:val="24"/>
              </w:rPr>
              <w:t>CASH-TOM</w:t>
            </w:r>
          </w:p>
        </w:tc>
        <w:tc>
          <w:tcPr>
            <w:tcW w:w="1546" w:type="pct"/>
            <w:noWrap/>
            <w:hideMark/>
          </w:tcPr>
          <w:p w14:paraId="541AE074" w14:textId="63BBEB5C" w:rsidR="00FB0099" w:rsidRPr="008D56A8" w:rsidRDefault="00FB0099" w:rsidP="009051B3">
            <w:pPr>
              <w:spacing w:before="40" w:after="40"/>
              <w:jc w:val="center"/>
              <w:rPr>
                <w:rFonts w:ascii="Cambria" w:hAnsi="Cambria" w:cs="Times New Roman"/>
                <w:sz w:val="24"/>
                <w:szCs w:val="24"/>
              </w:rPr>
            </w:pPr>
            <w:r w:rsidRPr="008D56A8">
              <w:rPr>
                <w:rFonts w:ascii="Cambria" w:hAnsi="Cambria"/>
                <w:sz w:val="24"/>
                <w:szCs w:val="24"/>
              </w:rPr>
              <w:t>0.9427</w:t>
            </w:r>
            <w:r w:rsidR="00CF73B7" w:rsidRPr="008D56A8">
              <w:rPr>
                <w:rFonts w:ascii="Cambria" w:hAnsi="Cambria"/>
                <w:sz w:val="24"/>
                <w:szCs w:val="24"/>
              </w:rPr>
              <w:t>***</w:t>
            </w:r>
          </w:p>
        </w:tc>
        <w:tc>
          <w:tcPr>
            <w:tcW w:w="1546" w:type="pct"/>
            <w:noWrap/>
            <w:hideMark/>
          </w:tcPr>
          <w:p w14:paraId="26219982" w14:textId="7F4C4CA5" w:rsidR="00FB0099" w:rsidRPr="008D56A8" w:rsidRDefault="00FB0099" w:rsidP="009051B3">
            <w:pPr>
              <w:spacing w:before="40" w:after="40"/>
              <w:jc w:val="center"/>
              <w:rPr>
                <w:rFonts w:ascii="Cambria" w:hAnsi="Cambria" w:cs="Times New Roman"/>
                <w:sz w:val="24"/>
                <w:szCs w:val="24"/>
              </w:rPr>
            </w:pPr>
            <w:r w:rsidRPr="008D56A8">
              <w:rPr>
                <w:rFonts w:ascii="Cambria" w:hAnsi="Cambria"/>
                <w:sz w:val="24"/>
                <w:szCs w:val="24"/>
              </w:rPr>
              <w:t>1</w:t>
            </w:r>
          </w:p>
        </w:tc>
        <w:tc>
          <w:tcPr>
            <w:tcW w:w="928" w:type="pct"/>
            <w:noWrap/>
            <w:hideMark/>
          </w:tcPr>
          <w:p w14:paraId="720AE21F" w14:textId="77777777" w:rsidR="00FB0099" w:rsidRPr="008D56A8" w:rsidRDefault="00FB0099" w:rsidP="009051B3">
            <w:pPr>
              <w:spacing w:before="40" w:after="40"/>
              <w:jc w:val="center"/>
              <w:rPr>
                <w:rFonts w:ascii="Cambria" w:hAnsi="Cambria" w:cs="Times New Roman"/>
                <w:sz w:val="24"/>
                <w:szCs w:val="24"/>
              </w:rPr>
            </w:pPr>
          </w:p>
        </w:tc>
      </w:tr>
      <w:tr w:rsidR="00FB0099" w:rsidRPr="008D56A8" w14:paraId="5D520367" w14:textId="77777777" w:rsidTr="00CA30CD">
        <w:trPr>
          <w:trHeight w:val="175"/>
        </w:trPr>
        <w:tc>
          <w:tcPr>
            <w:tcW w:w="980" w:type="pct"/>
            <w:noWrap/>
            <w:hideMark/>
          </w:tcPr>
          <w:p w14:paraId="3DBC08D0" w14:textId="77777777" w:rsidR="00FB0099" w:rsidRPr="008D56A8" w:rsidRDefault="00FB0099" w:rsidP="009051B3">
            <w:pPr>
              <w:spacing w:before="40" w:after="40"/>
              <w:jc w:val="both"/>
              <w:rPr>
                <w:rFonts w:ascii="Cambria" w:hAnsi="Cambria" w:cs="Times New Roman"/>
                <w:i/>
                <w:iCs/>
                <w:sz w:val="24"/>
                <w:szCs w:val="24"/>
              </w:rPr>
            </w:pPr>
            <w:r w:rsidRPr="008D56A8">
              <w:rPr>
                <w:rFonts w:ascii="Cambria" w:hAnsi="Cambria" w:cs="Times New Roman"/>
                <w:i/>
                <w:iCs/>
                <w:sz w:val="24"/>
                <w:szCs w:val="24"/>
              </w:rPr>
              <w:t>TOM-SPOT</w:t>
            </w:r>
          </w:p>
        </w:tc>
        <w:tc>
          <w:tcPr>
            <w:tcW w:w="1546" w:type="pct"/>
            <w:noWrap/>
            <w:hideMark/>
          </w:tcPr>
          <w:p w14:paraId="71AAE070" w14:textId="6EF00B9B" w:rsidR="00FB0099" w:rsidRPr="008D56A8" w:rsidRDefault="00FB0099" w:rsidP="009051B3">
            <w:pPr>
              <w:spacing w:before="40" w:after="40"/>
              <w:jc w:val="center"/>
              <w:rPr>
                <w:rFonts w:ascii="Cambria" w:hAnsi="Cambria" w:cs="Times New Roman"/>
                <w:sz w:val="24"/>
                <w:szCs w:val="24"/>
              </w:rPr>
            </w:pPr>
            <w:r w:rsidRPr="008D56A8">
              <w:rPr>
                <w:rFonts w:ascii="Cambria" w:hAnsi="Cambria"/>
                <w:sz w:val="24"/>
                <w:szCs w:val="24"/>
              </w:rPr>
              <w:t>0.9109</w:t>
            </w:r>
            <w:r w:rsidR="00CF73B7" w:rsidRPr="008D56A8">
              <w:rPr>
                <w:rFonts w:ascii="Cambria" w:hAnsi="Cambria"/>
                <w:sz w:val="24"/>
                <w:szCs w:val="24"/>
              </w:rPr>
              <w:t>***</w:t>
            </w:r>
          </w:p>
        </w:tc>
        <w:tc>
          <w:tcPr>
            <w:tcW w:w="1546" w:type="pct"/>
            <w:noWrap/>
            <w:hideMark/>
          </w:tcPr>
          <w:p w14:paraId="43711077" w14:textId="7911CC4E" w:rsidR="00FB0099" w:rsidRPr="008D56A8" w:rsidRDefault="00FB0099" w:rsidP="009051B3">
            <w:pPr>
              <w:spacing w:before="40" w:after="40"/>
              <w:jc w:val="center"/>
              <w:rPr>
                <w:rFonts w:ascii="Cambria" w:hAnsi="Cambria" w:cs="Times New Roman"/>
                <w:sz w:val="24"/>
                <w:szCs w:val="24"/>
              </w:rPr>
            </w:pPr>
            <w:r w:rsidRPr="008D56A8">
              <w:rPr>
                <w:rFonts w:ascii="Cambria" w:hAnsi="Cambria"/>
                <w:sz w:val="24"/>
                <w:szCs w:val="24"/>
              </w:rPr>
              <w:t>0.8522</w:t>
            </w:r>
            <w:r w:rsidR="00CF73B7" w:rsidRPr="008D56A8">
              <w:rPr>
                <w:rFonts w:ascii="Cambria" w:hAnsi="Cambria"/>
                <w:sz w:val="24"/>
                <w:szCs w:val="24"/>
              </w:rPr>
              <w:t>***</w:t>
            </w:r>
          </w:p>
        </w:tc>
        <w:tc>
          <w:tcPr>
            <w:tcW w:w="928" w:type="pct"/>
            <w:noWrap/>
            <w:hideMark/>
          </w:tcPr>
          <w:p w14:paraId="63916EBC" w14:textId="2E348863" w:rsidR="00FB0099" w:rsidRPr="008D56A8" w:rsidRDefault="00FB0099" w:rsidP="009051B3">
            <w:pPr>
              <w:spacing w:before="40" w:after="40"/>
              <w:jc w:val="center"/>
              <w:rPr>
                <w:rFonts w:ascii="Cambria" w:hAnsi="Cambria" w:cs="Times New Roman"/>
                <w:sz w:val="24"/>
                <w:szCs w:val="24"/>
              </w:rPr>
            </w:pPr>
            <w:r w:rsidRPr="008D56A8">
              <w:rPr>
                <w:rFonts w:ascii="Cambria" w:hAnsi="Cambria"/>
                <w:sz w:val="24"/>
                <w:szCs w:val="24"/>
              </w:rPr>
              <w:t>1</w:t>
            </w:r>
          </w:p>
        </w:tc>
      </w:tr>
      <w:tr w:rsidR="00CF73B7" w:rsidRPr="008D56A8" w14:paraId="20229B73" w14:textId="77777777" w:rsidTr="00CF73B7">
        <w:trPr>
          <w:trHeight w:val="175"/>
        </w:trPr>
        <w:tc>
          <w:tcPr>
            <w:tcW w:w="5000" w:type="pct"/>
            <w:gridSpan w:val="4"/>
            <w:shd w:val="clear" w:color="auto" w:fill="D9E2F3" w:themeFill="accent1" w:themeFillTint="33"/>
            <w:noWrap/>
          </w:tcPr>
          <w:p w14:paraId="61735221" w14:textId="1AE55449" w:rsidR="00CF73B7" w:rsidRPr="008D56A8" w:rsidRDefault="00CF73B7" w:rsidP="009051B3">
            <w:pPr>
              <w:spacing w:before="40" w:after="40"/>
              <w:jc w:val="center"/>
              <w:rPr>
                <w:rFonts w:ascii="Cambria" w:hAnsi="Cambria"/>
                <w:sz w:val="24"/>
                <w:szCs w:val="24"/>
              </w:rPr>
            </w:pPr>
            <w:r w:rsidRPr="008D56A8">
              <w:rPr>
                <w:rFonts w:ascii="Cambria" w:hAnsi="Cambria" w:cs="Times New Roman"/>
                <w:i/>
                <w:iCs/>
                <w:sz w:val="24"/>
                <w:szCs w:val="24"/>
              </w:rPr>
              <w:t>Correlation of Value (USD Million) of Near Maturity Contracts</w:t>
            </w:r>
          </w:p>
        </w:tc>
      </w:tr>
      <w:tr w:rsidR="00CF73B7" w:rsidRPr="008D56A8" w14:paraId="6C7844D8" w14:textId="77777777" w:rsidTr="002F5B47">
        <w:trPr>
          <w:trHeight w:val="175"/>
        </w:trPr>
        <w:tc>
          <w:tcPr>
            <w:tcW w:w="980" w:type="pct"/>
            <w:noWrap/>
            <w:vAlign w:val="bottom"/>
          </w:tcPr>
          <w:p w14:paraId="6375F440" w14:textId="3AF0C570" w:rsidR="00CF73B7" w:rsidRPr="008D56A8" w:rsidRDefault="00CF73B7" w:rsidP="009051B3">
            <w:pPr>
              <w:spacing w:before="40" w:after="40"/>
              <w:jc w:val="both"/>
              <w:rPr>
                <w:rFonts w:ascii="Cambria" w:hAnsi="Cambria" w:cs="Times New Roman"/>
                <w:i/>
                <w:iCs/>
                <w:sz w:val="24"/>
                <w:szCs w:val="24"/>
              </w:rPr>
            </w:pPr>
            <w:r w:rsidRPr="008D56A8">
              <w:rPr>
                <w:rFonts w:ascii="Cambria" w:hAnsi="Cambria" w:cs="Calibri"/>
                <w:color w:val="000000"/>
                <w:sz w:val="24"/>
                <w:szCs w:val="24"/>
              </w:rPr>
              <w:t>CASH-SPOT</w:t>
            </w:r>
          </w:p>
        </w:tc>
        <w:tc>
          <w:tcPr>
            <w:tcW w:w="1546" w:type="pct"/>
            <w:noWrap/>
            <w:vAlign w:val="bottom"/>
          </w:tcPr>
          <w:p w14:paraId="3F283589" w14:textId="41D324EA" w:rsidR="00CF73B7" w:rsidRPr="008D56A8" w:rsidRDefault="00CF73B7" w:rsidP="009051B3">
            <w:pPr>
              <w:spacing w:before="40" w:after="40"/>
              <w:jc w:val="center"/>
              <w:rPr>
                <w:rFonts w:ascii="Cambria" w:hAnsi="Cambria"/>
                <w:sz w:val="24"/>
                <w:szCs w:val="24"/>
              </w:rPr>
            </w:pPr>
            <w:r w:rsidRPr="008D56A8">
              <w:rPr>
                <w:rFonts w:ascii="Cambria" w:hAnsi="Cambria" w:cs="Calibri"/>
                <w:color w:val="000000"/>
                <w:sz w:val="24"/>
                <w:szCs w:val="24"/>
              </w:rPr>
              <w:t>1</w:t>
            </w:r>
          </w:p>
        </w:tc>
        <w:tc>
          <w:tcPr>
            <w:tcW w:w="1546" w:type="pct"/>
            <w:noWrap/>
            <w:vAlign w:val="bottom"/>
          </w:tcPr>
          <w:p w14:paraId="049A8D08" w14:textId="77777777" w:rsidR="00CF73B7" w:rsidRPr="008D56A8" w:rsidRDefault="00CF73B7" w:rsidP="009051B3">
            <w:pPr>
              <w:spacing w:before="40" w:after="40"/>
              <w:jc w:val="center"/>
              <w:rPr>
                <w:rFonts w:ascii="Cambria" w:hAnsi="Cambria"/>
                <w:sz w:val="24"/>
                <w:szCs w:val="24"/>
              </w:rPr>
            </w:pPr>
          </w:p>
        </w:tc>
        <w:tc>
          <w:tcPr>
            <w:tcW w:w="928" w:type="pct"/>
            <w:noWrap/>
            <w:vAlign w:val="bottom"/>
          </w:tcPr>
          <w:p w14:paraId="38213197" w14:textId="77777777" w:rsidR="00CF73B7" w:rsidRPr="008D56A8" w:rsidRDefault="00CF73B7" w:rsidP="009051B3">
            <w:pPr>
              <w:spacing w:before="40" w:after="40"/>
              <w:jc w:val="center"/>
              <w:rPr>
                <w:rFonts w:ascii="Cambria" w:hAnsi="Cambria"/>
                <w:sz w:val="24"/>
                <w:szCs w:val="24"/>
              </w:rPr>
            </w:pPr>
          </w:p>
        </w:tc>
      </w:tr>
      <w:tr w:rsidR="00CF73B7" w:rsidRPr="008D56A8" w14:paraId="38F0AC86" w14:textId="77777777" w:rsidTr="002F5B47">
        <w:trPr>
          <w:trHeight w:val="175"/>
        </w:trPr>
        <w:tc>
          <w:tcPr>
            <w:tcW w:w="980" w:type="pct"/>
            <w:noWrap/>
            <w:vAlign w:val="bottom"/>
          </w:tcPr>
          <w:p w14:paraId="4B2B1E59" w14:textId="06C90432" w:rsidR="00CF73B7" w:rsidRPr="008D56A8" w:rsidRDefault="00CF73B7" w:rsidP="009051B3">
            <w:pPr>
              <w:spacing w:before="40" w:after="40"/>
              <w:jc w:val="both"/>
              <w:rPr>
                <w:rFonts w:ascii="Cambria" w:hAnsi="Cambria" w:cs="Times New Roman"/>
                <w:i/>
                <w:iCs/>
                <w:sz w:val="24"/>
                <w:szCs w:val="24"/>
              </w:rPr>
            </w:pPr>
            <w:r w:rsidRPr="008D56A8">
              <w:rPr>
                <w:rFonts w:ascii="Cambria" w:hAnsi="Cambria" w:cs="Calibri"/>
                <w:color w:val="000000"/>
                <w:sz w:val="24"/>
                <w:szCs w:val="24"/>
              </w:rPr>
              <w:t>CASH-TOM</w:t>
            </w:r>
          </w:p>
        </w:tc>
        <w:tc>
          <w:tcPr>
            <w:tcW w:w="1546" w:type="pct"/>
            <w:noWrap/>
            <w:vAlign w:val="bottom"/>
          </w:tcPr>
          <w:p w14:paraId="503822C2" w14:textId="637DACEF" w:rsidR="00CF73B7" w:rsidRPr="008D56A8" w:rsidRDefault="00CF73B7" w:rsidP="009051B3">
            <w:pPr>
              <w:spacing w:before="40" w:after="40"/>
              <w:jc w:val="center"/>
              <w:rPr>
                <w:rFonts w:ascii="Cambria" w:hAnsi="Cambria"/>
                <w:sz w:val="24"/>
                <w:szCs w:val="24"/>
              </w:rPr>
            </w:pPr>
            <w:r w:rsidRPr="008D56A8">
              <w:rPr>
                <w:rFonts w:ascii="Cambria" w:hAnsi="Cambria" w:cs="Calibri"/>
                <w:color w:val="000000"/>
                <w:sz w:val="24"/>
                <w:szCs w:val="24"/>
              </w:rPr>
              <w:t>0.1111***</w:t>
            </w:r>
          </w:p>
        </w:tc>
        <w:tc>
          <w:tcPr>
            <w:tcW w:w="1546" w:type="pct"/>
            <w:noWrap/>
            <w:vAlign w:val="bottom"/>
          </w:tcPr>
          <w:p w14:paraId="149A51EF" w14:textId="2758A3F6" w:rsidR="00CF73B7" w:rsidRPr="008D56A8" w:rsidRDefault="00CF73B7" w:rsidP="009051B3">
            <w:pPr>
              <w:spacing w:before="40" w:after="40"/>
              <w:jc w:val="center"/>
              <w:rPr>
                <w:rFonts w:ascii="Cambria" w:hAnsi="Cambria"/>
                <w:sz w:val="24"/>
                <w:szCs w:val="24"/>
              </w:rPr>
            </w:pPr>
            <w:r w:rsidRPr="008D56A8">
              <w:rPr>
                <w:rFonts w:ascii="Cambria" w:hAnsi="Cambria" w:cs="Calibri"/>
                <w:color w:val="000000"/>
                <w:sz w:val="24"/>
                <w:szCs w:val="24"/>
              </w:rPr>
              <w:t>1</w:t>
            </w:r>
          </w:p>
        </w:tc>
        <w:tc>
          <w:tcPr>
            <w:tcW w:w="928" w:type="pct"/>
            <w:noWrap/>
            <w:vAlign w:val="bottom"/>
          </w:tcPr>
          <w:p w14:paraId="7F45EF0C" w14:textId="77777777" w:rsidR="00CF73B7" w:rsidRPr="008D56A8" w:rsidRDefault="00CF73B7" w:rsidP="009051B3">
            <w:pPr>
              <w:spacing w:before="40" w:after="40"/>
              <w:jc w:val="center"/>
              <w:rPr>
                <w:rFonts w:ascii="Cambria" w:hAnsi="Cambria"/>
                <w:sz w:val="24"/>
                <w:szCs w:val="24"/>
              </w:rPr>
            </w:pPr>
          </w:p>
        </w:tc>
      </w:tr>
      <w:tr w:rsidR="00CF73B7" w:rsidRPr="008D56A8" w14:paraId="2D12EC3C" w14:textId="77777777" w:rsidTr="002F5B47">
        <w:trPr>
          <w:trHeight w:val="175"/>
        </w:trPr>
        <w:tc>
          <w:tcPr>
            <w:tcW w:w="980" w:type="pct"/>
            <w:noWrap/>
            <w:vAlign w:val="bottom"/>
          </w:tcPr>
          <w:p w14:paraId="3A48A422" w14:textId="4BA5624F" w:rsidR="00CF73B7" w:rsidRPr="008D56A8" w:rsidRDefault="00CF73B7" w:rsidP="009051B3">
            <w:pPr>
              <w:spacing w:before="40" w:after="40"/>
              <w:jc w:val="both"/>
              <w:rPr>
                <w:rFonts w:ascii="Cambria" w:hAnsi="Cambria" w:cs="Times New Roman"/>
                <w:i/>
                <w:iCs/>
                <w:sz w:val="24"/>
                <w:szCs w:val="24"/>
              </w:rPr>
            </w:pPr>
            <w:r w:rsidRPr="008D56A8">
              <w:rPr>
                <w:rFonts w:ascii="Cambria" w:hAnsi="Cambria" w:cs="Calibri"/>
                <w:color w:val="000000"/>
                <w:sz w:val="24"/>
                <w:szCs w:val="24"/>
              </w:rPr>
              <w:t>TOM-SPOT</w:t>
            </w:r>
          </w:p>
        </w:tc>
        <w:tc>
          <w:tcPr>
            <w:tcW w:w="1546" w:type="pct"/>
            <w:noWrap/>
            <w:vAlign w:val="bottom"/>
          </w:tcPr>
          <w:p w14:paraId="0FCD7808" w14:textId="774572D8" w:rsidR="00CF73B7" w:rsidRPr="008D56A8" w:rsidRDefault="00CF73B7" w:rsidP="009051B3">
            <w:pPr>
              <w:spacing w:before="40" w:after="40"/>
              <w:jc w:val="center"/>
              <w:rPr>
                <w:rFonts w:ascii="Cambria" w:hAnsi="Cambria"/>
                <w:sz w:val="24"/>
                <w:szCs w:val="24"/>
              </w:rPr>
            </w:pPr>
            <w:r w:rsidRPr="008D56A8">
              <w:rPr>
                <w:rFonts w:ascii="Cambria" w:hAnsi="Cambria" w:cs="Calibri"/>
                <w:color w:val="000000"/>
                <w:sz w:val="24"/>
                <w:szCs w:val="24"/>
              </w:rPr>
              <w:t>0.1936***</w:t>
            </w:r>
          </w:p>
        </w:tc>
        <w:tc>
          <w:tcPr>
            <w:tcW w:w="1546" w:type="pct"/>
            <w:noWrap/>
            <w:vAlign w:val="bottom"/>
          </w:tcPr>
          <w:p w14:paraId="58828FEA" w14:textId="039CE07D" w:rsidR="00CF73B7" w:rsidRPr="008D56A8" w:rsidRDefault="00CF73B7" w:rsidP="009051B3">
            <w:pPr>
              <w:spacing w:before="40" w:after="40"/>
              <w:jc w:val="center"/>
              <w:rPr>
                <w:rFonts w:ascii="Cambria" w:hAnsi="Cambria"/>
                <w:sz w:val="24"/>
                <w:szCs w:val="24"/>
              </w:rPr>
            </w:pPr>
            <w:r w:rsidRPr="008D56A8">
              <w:rPr>
                <w:rFonts w:ascii="Cambria" w:hAnsi="Cambria" w:cs="Calibri"/>
                <w:color w:val="000000"/>
                <w:sz w:val="24"/>
                <w:szCs w:val="24"/>
              </w:rPr>
              <w:t>0.4879***</w:t>
            </w:r>
          </w:p>
        </w:tc>
        <w:tc>
          <w:tcPr>
            <w:tcW w:w="928" w:type="pct"/>
            <w:noWrap/>
            <w:vAlign w:val="bottom"/>
          </w:tcPr>
          <w:p w14:paraId="23D7E903" w14:textId="5376E4E3" w:rsidR="00CF73B7" w:rsidRPr="008D56A8" w:rsidRDefault="00CF73B7" w:rsidP="009051B3">
            <w:pPr>
              <w:spacing w:before="40" w:after="40"/>
              <w:jc w:val="center"/>
              <w:rPr>
                <w:rFonts w:ascii="Cambria" w:hAnsi="Cambria"/>
                <w:sz w:val="24"/>
                <w:szCs w:val="24"/>
              </w:rPr>
            </w:pPr>
            <w:r w:rsidRPr="008D56A8">
              <w:rPr>
                <w:rFonts w:ascii="Cambria" w:hAnsi="Cambria" w:cs="Calibri"/>
                <w:color w:val="000000"/>
                <w:sz w:val="24"/>
                <w:szCs w:val="24"/>
              </w:rPr>
              <w:t>1</w:t>
            </w:r>
          </w:p>
        </w:tc>
      </w:tr>
      <w:tr w:rsidR="00CF73B7" w:rsidRPr="008D56A8" w14:paraId="36C2470C" w14:textId="77777777" w:rsidTr="00F21D88">
        <w:trPr>
          <w:trHeight w:val="175"/>
        </w:trPr>
        <w:tc>
          <w:tcPr>
            <w:tcW w:w="5000" w:type="pct"/>
            <w:gridSpan w:val="4"/>
            <w:noWrap/>
          </w:tcPr>
          <w:p w14:paraId="13ED7993" w14:textId="044B0B52" w:rsidR="00CF73B7" w:rsidRPr="008D56A8" w:rsidRDefault="00CF73B7" w:rsidP="009051B3">
            <w:pPr>
              <w:spacing w:before="40" w:after="40"/>
              <w:jc w:val="both"/>
              <w:rPr>
                <w:rFonts w:ascii="Cambria" w:hAnsi="Cambria" w:cs="Times New Roman"/>
                <w:sz w:val="24"/>
                <w:szCs w:val="24"/>
              </w:rPr>
            </w:pPr>
            <w:r w:rsidRPr="008D56A8">
              <w:rPr>
                <w:rFonts w:ascii="Cambria" w:eastAsia="Times New Roman" w:hAnsi="Cambria" w:cs="Times New Roman"/>
                <w:color w:val="000000"/>
                <w:sz w:val="24"/>
                <w:szCs w:val="24"/>
                <w:lang w:eastAsia="en-IN"/>
              </w:rPr>
              <w:t>Note: A</w:t>
            </w:r>
            <w:r w:rsidRPr="008D56A8">
              <w:rPr>
                <w:rFonts w:ascii="Cambria" w:hAnsi="Cambria" w:cs="Times New Roman"/>
                <w:sz w:val="24"/>
                <w:szCs w:val="24"/>
              </w:rPr>
              <w:t xml:space="preserve">ll the value </w:t>
            </w:r>
            <w:proofErr w:type="gramStart"/>
            <w:r w:rsidRPr="008D56A8">
              <w:rPr>
                <w:rFonts w:ascii="Cambria" w:hAnsi="Cambria" w:cs="Times New Roman"/>
                <w:sz w:val="24"/>
                <w:szCs w:val="24"/>
              </w:rPr>
              <w:t>are</w:t>
            </w:r>
            <w:proofErr w:type="gramEnd"/>
            <w:r w:rsidRPr="008D56A8">
              <w:rPr>
                <w:rFonts w:ascii="Cambria" w:hAnsi="Cambria" w:cs="Times New Roman"/>
                <w:sz w:val="24"/>
                <w:szCs w:val="24"/>
              </w:rPr>
              <w:t xml:space="preserve"> statistically significant (***) at 1% level.</w:t>
            </w:r>
          </w:p>
          <w:p w14:paraId="555B9DD1" w14:textId="73B544DC" w:rsidR="00CF73B7" w:rsidRPr="008D56A8" w:rsidRDefault="00CF73B7" w:rsidP="009051B3">
            <w:pPr>
              <w:spacing w:before="40" w:after="40"/>
              <w:jc w:val="both"/>
              <w:rPr>
                <w:rFonts w:ascii="Cambria" w:hAnsi="Cambria" w:cs="Times New Roman"/>
                <w:sz w:val="24"/>
                <w:szCs w:val="24"/>
              </w:rPr>
            </w:pPr>
            <w:r w:rsidRPr="008D56A8">
              <w:rPr>
                <w:rFonts w:ascii="Cambria" w:hAnsi="Cambria" w:cs="Times New Roman"/>
                <w:sz w:val="24"/>
                <w:szCs w:val="24"/>
              </w:rPr>
              <w:t>Source: CCIL Database</w:t>
            </w:r>
          </w:p>
        </w:tc>
      </w:tr>
    </w:tbl>
    <w:p w14:paraId="38247AC0" w14:textId="1BFBF469" w:rsidR="007762BB" w:rsidRPr="008D56A8" w:rsidRDefault="008D6548" w:rsidP="009051B3">
      <w:pPr>
        <w:spacing w:before="240" w:after="240" w:line="240" w:lineRule="auto"/>
        <w:ind w:left="709" w:hanging="709"/>
        <w:jc w:val="both"/>
        <w:rPr>
          <w:rFonts w:ascii="Cambria" w:hAnsi="Cambria" w:cs="Times New Roman"/>
          <w:b/>
          <w:bCs/>
          <w:sz w:val="24"/>
          <w:szCs w:val="24"/>
        </w:rPr>
      </w:pPr>
      <w:r w:rsidRPr="008D56A8">
        <w:rPr>
          <w:rFonts w:ascii="Cambria" w:hAnsi="Cambria" w:cs="Times New Roman"/>
          <w:b/>
          <w:bCs/>
          <w:sz w:val="24"/>
          <w:szCs w:val="24"/>
        </w:rPr>
        <w:t>4.</w:t>
      </w:r>
      <w:r w:rsidR="00942778" w:rsidRPr="008D56A8">
        <w:rPr>
          <w:rFonts w:ascii="Cambria" w:hAnsi="Cambria" w:cs="Times New Roman"/>
          <w:b/>
          <w:bCs/>
          <w:sz w:val="24"/>
          <w:szCs w:val="24"/>
        </w:rPr>
        <w:t>2</w:t>
      </w:r>
      <w:r w:rsidR="007762BB" w:rsidRPr="008D56A8">
        <w:rPr>
          <w:rFonts w:ascii="Cambria" w:hAnsi="Cambria" w:cs="Times New Roman"/>
          <w:b/>
          <w:bCs/>
          <w:sz w:val="24"/>
          <w:szCs w:val="24"/>
        </w:rPr>
        <w:t xml:space="preserve"> </w:t>
      </w:r>
      <w:r w:rsidR="009051B3">
        <w:rPr>
          <w:rFonts w:ascii="Cambria" w:hAnsi="Cambria" w:cs="Times New Roman"/>
          <w:b/>
          <w:bCs/>
          <w:sz w:val="24"/>
          <w:szCs w:val="24"/>
        </w:rPr>
        <w:tab/>
      </w:r>
      <w:r w:rsidR="00F65E53" w:rsidRPr="008D56A8">
        <w:rPr>
          <w:rFonts w:ascii="Cambria" w:hAnsi="Cambria" w:cs="Times New Roman"/>
          <w:b/>
          <w:bCs/>
          <w:sz w:val="24"/>
          <w:szCs w:val="24"/>
        </w:rPr>
        <w:t xml:space="preserve">Trends of USD/INR FX-Swap Market for </w:t>
      </w:r>
      <w:r w:rsidR="007762BB" w:rsidRPr="008D56A8">
        <w:rPr>
          <w:rFonts w:ascii="Cambria" w:hAnsi="Cambria" w:cs="Times New Roman"/>
          <w:b/>
          <w:bCs/>
          <w:sz w:val="24"/>
          <w:szCs w:val="24"/>
        </w:rPr>
        <w:t>Month End Tenor</w:t>
      </w:r>
      <w:r w:rsidR="00F65E53" w:rsidRPr="008D56A8">
        <w:rPr>
          <w:rFonts w:ascii="Cambria" w:hAnsi="Cambria" w:cs="Times New Roman"/>
          <w:b/>
          <w:bCs/>
          <w:sz w:val="24"/>
          <w:szCs w:val="24"/>
        </w:rPr>
        <w:t>s</w:t>
      </w:r>
    </w:p>
    <w:p w14:paraId="7EF0854C" w14:textId="77777777" w:rsidR="00F7314C" w:rsidRPr="008D56A8" w:rsidRDefault="007762BB" w:rsidP="009051B3">
      <w:pPr>
        <w:spacing w:after="240" w:line="240" w:lineRule="auto"/>
        <w:ind w:firstLine="709"/>
        <w:jc w:val="both"/>
        <w:rPr>
          <w:rFonts w:ascii="Cambria" w:hAnsi="Cambria" w:cs="Times New Roman"/>
          <w:sz w:val="24"/>
          <w:szCs w:val="24"/>
        </w:rPr>
      </w:pPr>
      <w:r w:rsidRPr="008D56A8">
        <w:rPr>
          <w:rFonts w:ascii="Cambria" w:hAnsi="Cambria" w:cs="Times New Roman"/>
          <w:sz w:val="24"/>
          <w:szCs w:val="24"/>
        </w:rPr>
        <w:t xml:space="preserve">Figure 5 highlights a significant surge in trading activity for month-end tenor FX swaps. The Covid-19 pandemic initially disrupted trading volumes in early 2020, causing a decline in </w:t>
      </w:r>
      <w:r w:rsidR="00F7314C" w:rsidRPr="008D56A8">
        <w:rPr>
          <w:rFonts w:ascii="Cambria" w:hAnsi="Cambria" w:cs="Times New Roman"/>
          <w:sz w:val="24"/>
          <w:szCs w:val="24"/>
        </w:rPr>
        <w:t xml:space="preserve">activity due to heightened uncertainty and a slowdown in economic activity. However, this was followed by a sharp recovery in the aftermath. There was a rebound across both trading volumes and the number of trades executed. </w:t>
      </w:r>
    </w:p>
    <w:p w14:paraId="2D86D711" w14:textId="77777777" w:rsidR="007762BB" w:rsidRPr="008D56A8" w:rsidRDefault="007762BB" w:rsidP="008D56A8">
      <w:pPr>
        <w:spacing w:after="240" w:line="240" w:lineRule="auto"/>
        <w:jc w:val="both"/>
        <w:rPr>
          <w:rFonts w:ascii="Cambria" w:hAnsi="Cambria" w:cs="Times New Roman"/>
          <w:sz w:val="24"/>
          <w:szCs w:val="24"/>
        </w:rPr>
      </w:pPr>
      <w:r w:rsidRPr="008D56A8">
        <w:rPr>
          <w:rFonts w:ascii="Cambria" w:hAnsi="Cambria" w:cs="Times New Roman"/>
          <w:noProof/>
          <w:sz w:val="24"/>
          <w:szCs w:val="24"/>
          <w:lang w:eastAsia="en-IN"/>
        </w:rPr>
        <w:drawing>
          <wp:inline distT="0" distB="0" distL="0" distR="0" wp14:anchorId="7B9B6976" wp14:editId="3D49D99A">
            <wp:extent cx="5670550" cy="3296450"/>
            <wp:effectExtent l="0" t="0" r="6350" b="18415"/>
            <wp:docPr id="5" name="Chart 5">
              <a:extLst xmlns:a="http://schemas.openxmlformats.org/drawingml/2006/main">
                <a:ext uri="{FF2B5EF4-FFF2-40B4-BE49-F238E27FC236}">
                  <a16:creationId xmlns:a16="http://schemas.microsoft.com/office/drawing/2014/main" id="{98766DE0-4A97-4733-A288-D31376F687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8F56F55" w14:textId="64FD3DAD" w:rsidR="007762BB" w:rsidRPr="008D56A8" w:rsidRDefault="007762BB" w:rsidP="008D56A8">
      <w:pPr>
        <w:spacing w:after="240" w:line="240" w:lineRule="auto"/>
        <w:jc w:val="both"/>
        <w:rPr>
          <w:rFonts w:ascii="Cambria" w:hAnsi="Cambria" w:cs="Times New Roman"/>
          <w:sz w:val="24"/>
          <w:szCs w:val="24"/>
        </w:rPr>
      </w:pPr>
      <w:r w:rsidRPr="008D56A8">
        <w:rPr>
          <w:rFonts w:ascii="Cambria" w:hAnsi="Cambria" w:cs="Times New Roman"/>
          <w:sz w:val="24"/>
          <w:szCs w:val="24"/>
        </w:rPr>
        <w:t xml:space="preserve">Source: </w:t>
      </w:r>
      <w:r w:rsidR="004D3DBC" w:rsidRPr="008D56A8">
        <w:rPr>
          <w:rFonts w:ascii="Cambria" w:hAnsi="Cambria" w:cs="Times New Roman"/>
          <w:sz w:val="24"/>
          <w:szCs w:val="24"/>
        </w:rPr>
        <w:t xml:space="preserve">Authors’ Compilation - </w:t>
      </w:r>
      <w:r w:rsidRPr="008D56A8">
        <w:rPr>
          <w:rFonts w:ascii="Cambria" w:hAnsi="Cambria" w:cs="Times New Roman"/>
          <w:sz w:val="24"/>
          <w:szCs w:val="24"/>
        </w:rPr>
        <w:t>CCI</w:t>
      </w:r>
      <w:r w:rsidR="00F7314C" w:rsidRPr="008D56A8">
        <w:rPr>
          <w:rFonts w:ascii="Cambria" w:hAnsi="Cambria" w:cs="Times New Roman"/>
          <w:sz w:val="24"/>
          <w:szCs w:val="24"/>
        </w:rPr>
        <w:t>L</w:t>
      </w:r>
      <w:r w:rsidRPr="008D56A8">
        <w:rPr>
          <w:rFonts w:ascii="Cambria" w:hAnsi="Cambria" w:cs="Times New Roman"/>
          <w:sz w:val="24"/>
          <w:szCs w:val="24"/>
        </w:rPr>
        <w:t xml:space="preserve"> Database</w:t>
      </w:r>
    </w:p>
    <w:p w14:paraId="5D7BE45E" w14:textId="77777777" w:rsidR="009051B3" w:rsidRDefault="002503CF" w:rsidP="009051B3">
      <w:pPr>
        <w:spacing w:before="120" w:after="240" w:line="240" w:lineRule="auto"/>
        <w:jc w:val="center"/>
        <w:rPr>
          <w:rFonts w:ascii="Cambria" w:hAnsi="Cambria" w:cs="Times New Roman"/>
          <w:sz w:val="24"/>
          <w:szCs w:val="24"/>
        </w:rPr>
      </w:pPr>
      <w:r w:rsidRPr="008D56A8">
        <w:rPr>
          <w:rFonts w:ascii="Cambria" w:hAnsi="Cambria"/>
          <w:noProof/>
          <w:sz w:val="24"/>
          <w:szCs w:val="24"/>
          <w:lang w:eastAsia="en-IN"/>
        </w:rPr>
        <w:lastRenderedPageBreak/>
        <w:drawing>
          <wp:inline distT="0" distB="0" distL="0" distR="0" wp14:anchorId="03F383C8" wp14:editId="0A208D80">
            <wp:extent cx="5593715" cy="2996773"/>
            <wp:effectExtent l="0" t="0" r="6985" b="1333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4404EE8" w14:textId="5F2304CC" w:rsidR="001F5923" w:rsidRPr="008D56A8" w:rsidRDefault="001F5923" w:rsidP="009051B3">
      <w:pPr>
        <w:spacing w:before="120" w:after="240" w:line="240" w:lineRule="auto"/>
        <w:rPr>
          <w:rFonts w:ascii="Cambria" w:hAnsi="Cambria" w:cs="Times New Roman"/>
          <w:sz w:val="24"/>
          <w:szCs w:val="24"/>
        </w:rPr>
      </w:pPr>
      <w:r w:rsidRPr="008D56A8">
        <w:rPr>
          <w:rFonts w:ascii="Cambria" w:hAnsi="Cambria" w:cs="Times New Roman"/>
          <w:sz w:val="24"/>
          <w:szCs w:val="24"/>
        </w:rPr>
        <w:t xml:space="preserve">Source: </w:t>
      </w:r>
      <w:r w:rsidR="004D3DBC" w:rsidRPr="008D56A8">
        <w:rPr>
          <w:rFonts w:ascii="Cambria" w:hAnsi="Cambria" w:cs="Times New Roman"/>
          <w:sz w:val="24"/>
          <w:szCs w:val="24"/>
        </w:rPr>
        <w:t xml:space="preserve">Authors’ Compilation - </w:t>
      </w:r>
      <w:r w:rsidRPr="008D56A8">
        <w:rPr>
          <w:rFonts w:ascii="Cambria" w:hAnsi="Cambria" w:cs="Times New Roman"/>
          <w:sz w:val="24"/>
          <w:szCs w:val="24"/>
        </w:rPr>
        <w:t>CCIL Database</w:t>
      </w:r>
    </w:p>
    <w:p w14:paraId="6BE92ED1" w14:textId="0697B4DC" w:rsidR="007762BB" w:rsidRPr="008D56A8" w:rsidRDefault="007762BB" w:rsidP="009051B3">
      <w:pPr>
        <w:spacing w:after="240" w:line="240" w:lineRule="auto"/>
        <w:ind w:firstLine="709"/>
        <w:jc w:val="both"/>
        <w:rPr>
          <w:rFonts w:ascii="Cambria" w:hAnsi="Cambria" w:cs="Times New Roman"/>
          <w:sz w:val="24"/>
          <w:szCs w:val="24"/>
        </w:rPr>
      </w:pPr>
      <w:r w:rsidRPr="008D56A8">
        <w:rPr>
          <w:rFonts w:ascii="Cambria" w:hAnsi="Cambria" w:cs="Times New Roman"/>
          <w:sz w:val="24"/>
          <w:szCs w:val="24"/>
        </w:rPr>
        <w:t xml:space="preserve">Figures 6 and 7 present a tenor-wise analysis of the volume and trades of month-end FX swaps. Among the various tenors, the highest trading activity was observed in the 1-month and 12-month tenors. </w:t>
      </w:r>
      <w:bookmarkStart w:id="1" w:name="_Hlk190716254"/>
      <w:r w:rsidRPr="008D56A8">
        <w:rPr>
          <w:rFonts w:ascii="Cambria" w:hAnsi="Cambria" w:cs="Times New Roman"/>
          <w:sz w:val="24"/>
          <w:szCs w:val="24"/>
        </w:rPr>
        <w:t>The 1-month tenor is particularly active, as such FX swaps are commonly used by banks to hedge client positions, with contracts rolled over from one month to the next. Market participants typically take a short-term view of exchange rates, opting to lock in rates for shorter durations to better manage currency risk.</w:t>
      </w:r>
      <w:bookmarkEnd w:id="1"/>
    </w:p>
    <w:p w14:paraId="05020AE8" w14:textId="6B1DD7C2" w:rsidR="003D3D54" w:rsidRPr="008D56A8" w:rsidRDefault="003D3D54" w:rsidP="008D56A8">
      <w:pPr>
        <w:spacing w:after="240" w:line="240" w:lineRule="auto"/>
        <w:jc w:val="both"/>
        <w:rPr>
          <w:rFonts w:ascii="Cambria" w:hAnsi="Cambria" w:cs="Times New Roman"/>
          <w:sz w:val="24"/>
          <w:szCs w:val="24"/>
        </w:rPr>
      </w:pPr>
      <w:r w:rsidRPr="008D56A8">
        <w:rPr>
          <w:rFonts w:ascii="Cambria" w:hAnsi="Cambria"/>
          <w:noProof/>
          <w:sz w:val="24"/>
          <w:szCs w:val="24"/>
          <w:lang w:eastAsia="en-IN"/>
        </w:rPr>
        <w:drawing>
          <wp:inline distT="0" distB="0" distL="0" distR="0" wp14:anchorId="72EB21B0" wp14:editId="46648A61">
            <wp:extent cx="5816600" cy="3273398"/>
            <wp:effectExtent l="0" t="0" r="12700" b="381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65F4487" w14:textId="717C9264" w:rsidR="00BA0E7B" w:rsidRPr="008D56A8" w:rsidRDefault="002503CF" w:rsidP="008D56A8">
      <w:pPr>
        <w:spacing w:after="240" w:line="240" w:lineRule="auto"/>
        <w:jc w:val="both"/>
        <w:rPr>
          <w:rFonts w:ascii="Cambria" w:hAnsi="Cambria" w:cs="Times New Roman"/>
          <w:sz w:val="24"/>
          <w:szCs w:val="24"/>
        </w:rPr>
      </w:pPr>
      <w:r w:rsidRPr="008D56A8">
        <w:rPr>
          <w:rFonts w:ascii="Cambria" w:hAnsi="Cambria" w:cs="Times New Roman"/>
          <w:noProof/>
          <w:sz w:val="24"/>
          <w:szCs w:val="24"/>
          <w:lang w:eastAsia="en-IN"/>
        </w:rPr>
        <w:lastRenderedPageBreak/>
        <w:drawing>
          <wp:anchor distT="0" distB="0" distL="114300" distR="114300" simplePos="0" relativeHeight="251675648" behindDoc="0" locked="0" layoutInCell="1" allowOverlap="1" wp14:anchorId="131F75C4" wp14:editId="6609CD0C">
            <wp:simplePos x="0" y="0"/>
            <wp:positionH relativeFrom="page">
              <wp:posOffset>4083685</wp:posOffset>
            </wp:positionH>
            <wp:positionV relativeFrom="paragraph">
              <wp:posOffset>166370</wp:posOffset>
            </wp:positionV>
            <wp:extent cx="2908300" cy="2978150"/>
            <wp:effectExtent l="0" t="0" r="6350" b="12700"/>
            <wp:wrapThrough wrapText="bothSides">
              <wp:wrapPolygon edited="0">
                <wp:start x="0" y="0"/>
                <wp:lineTo x="0" y="21554"/>
                <wp:lineTo x="21506" y="21554"/>
                <wp:lineTo x="21506" y="0"/>
                <wp:lineTo x="0" y="0"/>
              </wp:wrapPolygon>
            </wp:wrapThrough>
            <wp:docPr id="13" name="Chart 13">
              <a:extLst xmlns:a="http://schemas.openxmlformats.org/drawingml/2006/main">
                <a:ext uri="{FF2B5EF4-FFF2-40B4-BE49-F238E27FC236}">
                  <a16:creationId xmlns:a16="http://schemas.microsoft.com/office/drawing/2014/main" id="{4780EBD3-7806-429C-AEAD-8B0772AA8C2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r w:rsidRPr="008D56A8">
        <w:rPr>
          <w:rFonts w:ascii="Cambria" w:hAnsi="Cambria" w:cs="Times New Roman"/>
          <w:noProof/>
          <w:sz w:val="24"/>
          <w:szCs w:val="24"/>
          <w:lang w:eastAsia="en-IN"/>
        </w:rPr>
        <w:drawing>
          <wp:anchor distT="0" distB="0" distL="114300" distR="114300" simplePos="0" relativeHeight="251677696" behindDoc="0" locked="0" layoutInCell="1" allowOverlap="1" wp14:anchorId="0D0C3AFF" wp14:editId="53B1F043">
            <wp:simplePos x="0" y="0"/>
            <wp:positionH relativeFrom="margin">
              <wp:posOffset>-24765</wp:posOffset>
            </wp:positionH>
            <wp:positionV relativeFrom="paragraph">
              <wp:posOffset>166370</wp:posOffset>
            </wp:positionV>
            <wp:extent cx="3124200" cy="2997200"/>
            <wp:effectExtent l="0" t="0" r="0" b="12700"/>
            <wp:wrapThrough wrapText="bothSides">
              <wp:wrapPolygon edited="0">
                <wp:start x="0" y="0"/>
                <wp:lineTo x="0" y="21554"/>
                <wp:lineTo x="21468" y="21554"/>
                <wp:lineTo x="21468" y="0"/>
                <wp:lineTo x="0" y="0"/>
              </wp:wrapPolygon>
            </wp:wrapThrough>
            <wp:docPr id="9" name="Chart 9">
              <a:extLst xmlns:a="http://schemas.openxmlformats.org/drawingml/2006/main">
                <a:ext uri="{FF2B5EF4-FFF2-40B4-BE49-F238E27FC236}">
                  <a16:creationId xmlns:a16="http://schemas.microsoft.com/office/drawing/2014/main" id="{AAB42F93-DEC2-4178-ADE8-A63F22FDD0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r w:rsidR="001F5923" w:rsidRPr="008D56A8">
        <w:rPr>
          <w:rFonts w:ascii="Cambria" w:hAnsi="Cambria" w:cs="Times New Roman"/>
          <w:sz w:val="24"/>
          <w:szCs w:val="24"/>
        </w:rPr>
        <w:t xml:space="preserve">Source: </w:t>
      </w:r>
      <w:r w:rsidR="004D3DBC" w:rsidRPr="008D56A8">
        <w:rPr>
          <w:rFonts w:ascii="Cambria" w:hAnsi="Cambria" w:cs="Times New Roman"/>
          <w:sz w:val="24"/>
          <w:szCs w:val="24"/>
        </w:rPr>
        <w:t xml:space="preserve">Authors’ Compilation - </w:t>
      </w:r>
      <w:r w:rsidR="001F5923" w:rsidRPr="008D56A8">
        <w:rPr>
          <w:rFonts w:ascii="Cambria" w:hAnsi="Cambria" w:cs="Times New Roman"/>
          <w:sz w:val="24"/>
          <w:szCs w:val="24"/>
        </w:rPr>
        <w:t>CCIL Database</w:t>
      </w:r>
    </w:p>
    <w:p w14:paraId="4E710954" w14:textId="77777777" w:rsidR="00AA2E23" w:rsidRPr="008D56A8" w:rsidRDefault="00AA2E23" w:rsidP="009051B3">
      <w:pPr>
        <w:spacing w:after="240" w:line="240" w:lineRule="auto"/>
        <w:ind w:firstLine="709"/>
        <w:jc w:val="both"/>
        <w:rPr>
          <w:rFonts w:ascii="Cambria" w:hAnsi="Cambria" w:cs="Times New Roman"/>
          <w:sz w:val="24"/>
          <w:szCs w:val="24"/>
        </w:rPr>
      </w:pPr>
      <w:r w:rsidRPr="008D56A8">
        <w:rPr>
          <w:rFonts w:ascii="Cambria" w:hAnsi="Cambria" w:cs="Times New Roman"/>
          <w:sz w:val="24"/>
          <w:szCs w:val="24"/>
        </w:rPr>
        <w:t>Figures 8 and 9 illustrate the tenor-wise movement of forward premia rates, which exhibit a downward trend, similar to the patterns observed in near-maturity swaps</w:t>
      </w:r>
      <w:r w:rsidRPr="008D56A8">
        <w:rPr>
          <w:rStyle w:val="FootnoteReference"/>
          <w:rFonts w:ascii="Cambria" w:hAnsi="Cambria" w:cs="Times New Roman"/>
          <w:sz w:val="24"/>
          <w:szCs w:val="24"/>
        </w:rPr>
        <w:footnoteReference w:id="7"/>
      </w:r>
      <w:r w:rsidRPr="008D56A8">
        <w:rPr>
          <w:rFonts w:ascii="Cambria" w:hAnsi="Cambria" w:cs="Times New Roman"/>
          <w:sz w:val="24"/>
          <w:szCs w:val="24"/>
        </w:rPr>
        <w:t xml:space="preserve">. Notably, there was greater volatility in these rates for tenors of less than 6 months, especially during the Covid-19 pandemic, when rates spiked due to increased uncertainty and significant market disruptions. </w:t>
      </w:r>
    </w:p>
    <w:p w14:paraId="64959D0E" w14:textId="71BE3981" w:rsidR="007762BB" w:rsidRDefault="00EE3C77" w:rsidP="009051B3">
      <w:pPr>
        <w:pStyle w:val="NormalWeb"/>
        <w:spacing w:before="0" w:beforeAutospacing="0" w:after="240" w:afterAutospacing="0"/>
        <w:ind w:firstLine="709"/>
        <w:jc w:val="both"/>
        <w:rPr>
          <w:rFonts w:ascii="Cambria" w:hAnsi="Cambria"/>
        </w:rPr>
      </w:pPr>
      <w:bookmarkStart w:id="2" w:name="_Hlk185270150"/>
      <w:r w:rsidRPr="008D56A8">
        <w:rPr>
          <w:rFonts w:ascii="Cambria" w:hAnsi="Cambria"/>
          <w:noProof/>
        </w:rPr>
        <w:drawing>
          <wp:anchor distT="0" distB="0" distL="114300" distR="114300" simplePos="0" relativeHeight="251674624" behindDoc="0" locked="0" layoutInCell="1" allowOverlap="1" wp14:anchorId="518980E7" wp14:editId="6E278552">
            <wp:simplePos x="0" y="0"/>
            <wp:positionH relativeFrom="margin">
              <wp:align>right</wp:align>
            </wp:positionH>
            <wp:positionV relativeFrom="paragraph">
              <wp:posOffset>1528445</wp:posOffset>
            </wp:positionV>
            <wp:extent cx="5724525" cy="2405380"/>
            <wp:effectExtent l="0" t="0" r="9525" b="13970"/>
            <wp:wrapThrough wrapText="bothSides">
              <wp:wrapPolygon edited="0">
                <wp:start x="0" y="0"/>
                <wp:lineTo x="0" y="21554"/>
                <wp:lineTo x="21564" y="21554"/>
                <wp:lineTo x="21564" y="0"/>
                <wp:lineTo x="0" y="0"/>
              </wp:wrapPolygon>
            </wp:wrapThrough>
            <wp:docPr id="15" name="Chart 15">
              <a:extLst xmlns:a="http://schemas.openxmlformats.org/drawingml/2006/main">
                <a:ext uri="{FF2B5EF4-FFF2-40B4-BE49-F238E27FC236}">
                  <a16:creationId xmlns:a16="http://schemas.microsoft.com/office/drawing/2014/main" id="{AEF1D084-B218-45D3-AFFC-4A66AFC9ED9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r w:rsidR="007762BB" w:rsidRPr="008D56A8">
        <w:rPr>
          <w:rFonts w:ascii="Cambria" w:hAnsi="Cambria"/>
        </w:rPr>
        <w:t xml:space="preserve">In general, the movement of forward premia closely tracks the interest rate differential between India and the US, reflecting the relative economic conditions and monetary policy stances of the two countries. Figure 10 compares the 12-month forward premia with the difference between the 1-year domestic treasury yield in India and the US Treasury yield. This comparison highlights the close co-movement between the forward premia rates and the interest rate differential, particularly in more recent periods, where the two have largely aligned, as the market is increasingly sensitive to interest rate expectations and changes in the economic landscape of both countries. </w:t>
      </w:r>
      <w:bookmarkEnd w:id="2"/>
    </w:p>
    <w:tbl>
      <w:tblPr>
        <w:tblW w:w="5944" w:type="pct"/>
        <w:jc w:val="center"/>
        <w:tblLook w:val="04A0" w:firstRow="1" w:lastRow="0" w:firstColumn="1" w:lastColumn="0" w:noHBand="0" w:noVBand="1"/>
      </w:tblPr>
      <w:tblGrid>
        <w:gridCol w:w="1090"/>
        <w:gridCol w:w="926"/>
        <w:gridCol w:w="926"/>
        <w:gridCol w:w="928"/>
        <w:gridCol w:w="928"/>
        <w:gridCol w:w="932"/>
        <w:gridCol w:w="1044"/>
        <w:gridCol w:w="1044"/>
        <w:gridCol w:w="928"/>
        <w:gridCol w:w="928"/>
        <w:gridCol w:w="1044"/>
      </w:tblGrid>
      <w:tr w:rsidR="00DE5683" w:rsidRPr="009051B3" w14:paraId="0D17D16A" w14:textId="77777777" w:rsidTr="009051B3">
        <w:trPr>
          <w:trHeight w:val="189"/>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bottom"/>
            <w:hideMark/>
          </w:tcPr>
          <w:p w14:paraId="67D26273" w14:textId="1F7DD6B7" w:rsidR="00DE5683" w:rsidRPr="009051B3" w:rsidRDefault="00DE5683" w:rsidP="009051B3">
            <w:pPr>
              <w:spacing w:before="40" w:after="40" w:line="240" w:lineRule="auto"/>
              <w:jc w:val="center"/>
              <w:rPr>
                <w:rFonts w:ascii="Cambria" w:eastAsia="Times New Roman" w:hAnsi="Cambria" w:cs="Calibri"/>
                <w:b/>
                <w:bCs/>
                <w:color w:val="000000"/>
                <w:sz w:val="18"/>
                <w:szCs w:val="18"/>
                <w:lang w:eastAsia="en-IN"/>
              </w:rPr>
            </w:pPr>
            <w:r w:rsidRPr="009051B3">
              <w:rPr>
                <w:rFonts w:ascii="Cambria" w:eastAsia="Times New Roman" w:hAnsi="Cambria" w:cs="Calibri"/>
                <w:b/>
                <w:bCs/>
                <w:color w:val="000000"/>
                <w:sz w:val="18"/>
                <w:szCs w:val="18"/>
                <w:lang w:eastAsia="en-IN"/>
              </w:rPr>
              <w:lastRenderedPageBreak/>
              <w:t>Table</w:t>
            </w:r>
            <w:r w:rsidR="00545508" w:rsidRPr="009051B3">
              <w:rPr>
                <w:rFonts w:ascii="Cambria" w:eastAsia="Times New Roman" w:hAnsi="Cambria" w:cs="Calibri"/>
                <w:b/>
                <w:bCs/>
                <w:color w:val="000000"/>
                <w:sz w:val="18"/>
                <w:szCs w:val="18"/>
                <w:lang w:eastAsia="en-IN"/>
              </w:rPr>
              <w:t xml:space="preserve"> </w:t>
            </w:r>
            <w:proofErr w:type="gramStart"/>
            <w:r w:rsidR="00545508" w:rsidRPr="009051B3">
              <w:rPr>
                <w:rFonts w:ascii="Cambria" w:eastAsia="Times New Roman" w:hAnsi="Cambria" w:cs="Calibri"/>
                <w:b/>
                <w:bCs/>
                <w:color w:val="000000"/>
                <w:sz w:val="18"/>
                <w:szCs w:val="18"/>
                <w:lang w:eastAsia="en-IN"/>
              </w:rPr>
              <w:t>4</w:t>
            </w:r>
            <w:r w:rsidRPr="009051B3">
              <w:rPr>
                <w:rFonts w:ascii="Cambria" w:eastAsia="Times New Roman" w:hAnsi="Cambria" w:cs="Calibri"/>
                <w:b/>
                <w:bCs/>
                <w:color w:val="000000"/>
                <w:sz w:val="18"/>
                <w:szCs w:val="18"/>
                <w:lang w:eastAsia="en-IN"/>
              </w:rPr>
              <w:t xml:space="preserve"> :</w:t>
            </w:r>
            <w:proofErr w:type="gramEnd"/>
            <w:r w:rsidRPr="009051B3">
              <w:rPr>
                <w:rFonts w:ascii="Cambria" w:eastAsia="Times New Roman" w:hAnsi="Cambria" w:cs="Calibri"/>
                <w:b/>
                <w:bCs/>
                <w:color w:val="000000"/>
                <w:sz w:val="18"/>
                <w:szCs w:val="18"/>
                <w:lang w:eastAsia="en-IN"/>
              </w:rPr>
              <w:t xml:space="preserve"> Descriptive Statistics of Month End </w:t>
            </w:r>
            <w:r w:rsidR="002A16DC" w:rsidRPr="009051B3">
              <w:rPr>
                <w:rFonts w:ascii="Cambria" w:eastAsia="Times New Roman" w:hAnsi="Cambria" w:cs="Calibri"/>
                <w:b/>
                <w:bCs/>
                <w:color w:val="000000"/>
                <w:sz w:val="18"/>
                <w:szCs w:val="18"/>
                <w:lang w:eastAsia="en-IN"/>
              </w:rPr>
              <w:t xml:space="preserve">FX SWAP </w:t>
            </w:r>
            <w:r w:rsidRPr="009051B3">
              <w:rPr>
                <w:rFonts w:ascii="Cambria" w:eastAsia="Times New Roman" w:hAnsi="Cambria" w:cs="Calibri"/>
                <w:b/>
                <w:bCs/>
                <w:color w:val="000000"/>
                <w:sz w:val="18"/>
                <w:szCs w:val="18"/>
                <w:lang w:eastAsia="en-IN"/>
              </w:rPr>
              <w:t xml:space="preserve">Forward Premia </w:t>
            </w:r>
            <w:r w:rsidR="002A16DC" w:rsidRPr="009051B3">
              <w:rPr>
                <w:rFonts w:ascii="Cambria" w:eastAsia="Times New Roman" w:hAnsi="Cambria" w:cs="Calibri"/>
                <w:b/>
                <w:bCs/>
                <w:color w:val="000000"/>
                <w:sz w:val="18"/>
                <w:szCs w:val="18"/>
                <w:lang w:eastAsia="en-IN"/>
              </w:rPr>
              <w:t>and Value Traded</w:t>
            </w:r>
            <w:r w:rsidRPr="009051B3">
              <w:rPr>
                <w:rFonts w:ascii="Cambria" w:eastAsia="Times New Roman" w:hAnsi="Cambria" w:cs="Calibri"/>
                <w:b/>
                <w:bCs/>
                <w:color w:val="000000"/>
                <w:sz w:val="18"/>
                <w:szCs w:val="18"/>
                <w:lang w:eastAsia="en-IN"/>
              </w:rPr>
              <w:t xml:space="preserve"> (2016-2024)</w:t>
            </w:r>
          </w:p>
        </w:tc>
      </w:tr>
      <w:tr w:rsidR="00DE5683" w:rsidRPr="009051B3" w14:paraId="186EAC2F" w14:textId="77777777" w:rsidTr="009051B3">
        <w:trPr>
          <w:trHeight w:val="189"/>
          <w:jc w:val="center"/>
        </w:trPr>
        <w:tc>
          <w:tcPr>
            <w:tcW w:w="508" w:type="pct"/>
            <w:tcBorders>
              <w:top w:val="nil"/>
              <w:left w:val="single" w:sz="4" w:space="0" w:color="auto"/>
              <w:bottom w:val="single" w:sz="4" w:space="0" w:color="auto"/>
              <w:right w:val="single" w:sz="4" w:space="0" w:color="auto"/>
            </w:tcBorders>
            <w:shd w:val="clear" w:color="auto" w:fill="auto"/>
            <w:noWrap/>
            <w:vAlign w:val="bottom"/>
            <w:hideMark/>
          </w:tcPr>
          <w:p w14:paraId="65C977BE" w14:textId="77777777" w:rsidR="00DE5683" w:rsidRPr="009051B3" w:rsidRDefault="00DE5683" w:rsidP="009051B3">
            <w:pPr>
              <w:spacing w:before="40" w:after="40" w:line="240" w:lineRule="auto"/>
              <w:jc w:val="center"/>
              <w:rPr>
                <w:rFonts w:ascii="Cambria" w:eastAsia="Times New Roman" w:hAnsi="Cambria" w:cs="Calibri"/>
                <w:b/>
                <w:i/>
                <w:color w:val="000000"/>
                <w:sz w:val="18"/>
                <w:szCs w:val="18"/>
                <w:lang w:eastAsia="en-IN"/>
              </w:rPr>
            </w:pPr>
            <w:r w:rsidRPr="009051B3">
              <w:rPr>
                <w:rFonts w:ascii="Cambria" w:eastAsia="Times New Roman" w:hAnsi="Cambria" w:cs="Calibri"/>
                <w:b/>
                <w:i/>
                <w:color w:val="000000"/>
                <w:sz w:val="18"/>
                <w:szCs w:val="18"/>
                <w:lang w:eastAsia="en-IN"/>
              </w:rPr>
              <w:t> </w:t>
            </w:r>
          </w:p>
        </w:tc>
        <w:tc>
          <w:tcPr>
            <w:tcW w:w="2165" w:type="pct"/>
            <w:gridSpan w:val="5"/>
            <w:tcBorders>
              <w:top w:val="single" w:sz="4" w:space="0" w:color="auto"/>
              <w:left w:val="nil"/>
              <w:bottom w:val="single" w:sz="4" w:space="0" w:color="auto"/>
              <w:right w:val="single" w:sz="4" w:space="0" w:color="auto"/>
            </w:tcBorders>
            <w:shd w:val="clear" w:color="auto" w:fill="auto"/>
            <w:noWrap/>
            <w:vAlign w:val="bottom"/>
            <w:hideMark/>
          </w:tcPr>
          <w:p w14:paraId="7D03A29D" w14:textId="77777777" w:rsidR="00DE5683" w:rsidRPr="009051B3" w:rsidRDefault="00DE5683" w:rsidP="009051B3">
            <w:pPr>
              <w:spacing w:before="40" w:after="40" w:line="240" w:lineRule="auto"/>
              <w:jc w:val="center"/>
              <w:rPr>
                <w:rFonts w:ascii="Cambria" w:eastAsia="Times New Roman" w:hAnsi="Cambria" w:cs="Calibri"/>
                <w:b/>
                <w:i/>
                <w:color w:val="000000"/>
                <w:sz w:val="18"/>
                <w:szCs w:val="18"/>
                <w:lang w:eastAsia="en-IN"/>
              </w:rPr>
            </w:pPr>
            <w:r w:rsidRPr="009051B3">
              <w:rPr>
                <w:rFonts w:ascii="Cambria" w:eastAsia="Times New Roman" w:hAnsi="Cambria" w:cs="Calibri"/>
                <w:b/>
                <w:i/>
                <w:color w:val="000000"/>
                <w:sz w:val="18"/>
                <w:szCs w:val="18"/>
                <w:lang w:eastAsia="en-IN"/>
              </w:rPr>
              <w:t>Daily Value</w:t>
            </w:r>
          </w:p>
        </w:tc>
        <w:tc>
          <w:tcPr>
            <w:tcW w:w="2328" w:type="pct"/>
            <w:gridSpan w:val="5"/>
            <w:tcBorders>
              <w:top w:val="single" w:sz="4" w:space="0" w:color="auto"/>
              <w:left w:val="nil"/>
              <w:bottom w:val="single" w:sz="4" w:space="0" w:color="auto"/>
              <w:right w:val="single" w:sz="4" w:space="0" w:color="auto"/>
            </w:tcBorders>
            <w:shd w:val="clear" w:color="auto" w:fill="auto"/>
            <w:noWrap/>
            <w:vAlign w:val="bottom"/>
            <w:hideMark/>
          </w:tcPr>
          <w:p w14:paraId="0F826523" w14:textId="77777777" w:rsidR="00DE5683" w:rsidRPr="009051B3" w:rsidRDefault="00DE5683" w:rsidP="009051B3">
            <w:pPr>
              <w:spacing w:before="40" w:after="40" w:line="240" w:lineRule="auto"/>
              <w:jc w:val="center"/>
              <w:rPr>
                <w:rFonts w:ascii="Cambria" w:eastAsia="Times New Roman" w:hAnsi="Cambria" w:cs="Calibri"/>
                <w:b/>
                <w:i/>
                <w:color w:val="000000"/>
                <w:sz w:val="18"/>
                <w:szCs w:val="18"/>
                <w:lang w:eastAsia="en-IN"/>
              </w:rPr>
            </w:pPr>
            <w:r w:rsidRPr="009051B3">
              <w:rPr>
                <w:rFonts w:ascii="Cambria" w:eastAsia="Times New Roman" w:hAnsi="Cambria" w:cs="Calibri"/>
                <w:b/>
                <w:i/>
                <w:color w:val="000000"/>
                <w:sz w:val="18"/>
                <w:szCs w:val="18"/>
                <w:lang w:eastAsia="en-IN"/>
              </w:rPr>
              <w:t>Monthly</w:t>
            </w:r>
          </w:p>
        </w:tc>
      </w:tr>
      <w:tr w:rsidR="009051B3" w:rsidRPr="009051B3" w14:paraId="71188A76" w14:textId="77777777" w:rsidTr="009051B3">
        <w:trPr>
          <w:trHeight w:val="189"/>
          <w:jc w:val="center"/>
        </w:trPr>
        <w:tc>
          <w:tcPr>
            <w:tcW w:w="508" w:type="pct"/>
            <w:tcBorders>
              <w:top w:val="nil"/>
              <w:left w:val="single" w:sz="4" w:space="0" w:color="auto"/>
              <w:bottom w:val="single" w:sz="4" w:space="0" w:color="auto"/>
              <w:right w:val="single" w:sz="4" w:space="0" w:color="auto"/>
            </w:tcBorders>
            <w:shd w:val="clear" w:color="auto" w:fill="auto"/>
            <w:noWrap/>
            <w:vAlign w:val="bottom"/>
            <w:hideMark/>
          </w:tcPr>
          <w:p w14:paraId="68D050F4" w14:textId="77777777" w:rsidR="00DE5683" w:rsidRPr="009051B3" w:rsidRDefault="00DE5683" w:rsidP="009051B3">
            <w:pPr>
              <w:spacing w:before="40" w:after="40" w:line="240" w:lineRule="auto"/>
              <w:jc w:val="center"/>
              <w:rPr>
                <w:rFonts w:ascii="Cambria" w:eastAsia="Times New Roman" w:hAnsi="Cambria" w:cs="Calibri"/>
                <w:b/>
                <w:i/>
                <w:color w:val="000000"/>
                <w:sz w:val="18"/>
                <w:szCs w:val="18"/>
                <w:lang w:eastAsia="en-IN"/>
              </w:rPr>
            </w:pPr>
            <w:r w:rsidRPr="009051B3">
              <w:rPr>
                <w:rFonts w:ascii="Cambria" w:eastAsia="Times New Roman" w:hAnsi="Cambria" w:cs="Calibri"/>
                <w:b/>
                <w:i/>
                <w:color w:val="000000"/>
                <w:sz w:val="18"/>
                <w:szCs w:val="18"/>
                <w:lang w:eastAsia="en-IN"/>
              </w:rPr>
              <w:t> </w:t>
            </w:r>
          </w:p>
        </w:tc>
        <w:tc>
          <w:tcPr>
            <w:tcW w:w="432" w:type="pct"/>
            <w:tcBorders>
              <w:top w:val="nil"/>
              <w:left w:val="nil"/>
              <w:bottom w:val="single" w:sz="4" w:space="0" w:color="auto"/>
              <w:right w:val="single" w:sz="4" w:space="0" w:color="auto"/>
            </w:tcBorders>
            <w:shd w:val="clear" w:color="auto" w:fill="auto"/>
            <w:noWrap/>
            <w:vAlign w:val="bottom"/>
            <w:hideMark/>
          </w:tcPr>
          <w:p w14:paraId="1ABE7E3B" w14:textId="77777777" w:rsidR="00DE5683" w:rsidRPr="009051B3" w:rsidRDefault="00DE5683" w:rsidP="009051B3">
            <w:pPr>
              <w:spacing w:before="40" w:after="40" w:line="240" w:lineRule="auto"/>
              <w:jc w:val="center"/>
              <w:rPr>
                <w:rFonts w:ascii="Cambria" w:eastAsia="Times New Roman" w:hAnsi="Cambria" w:cs="Calibri"/>
                <w:b/>
                <w:i/>
                <w:iCs/>
                <w:color w:val="000000"/>
                <w:sz w:val="18"/>
                <w:szCs w:val="18"/>
                <w:lang w:eastAsia="en-IN"/>
              </w:rPr>
            </w:pPr>
            <w:r w:rsidRPr="009051B3">
              <w:rPr>
                <w:rFonts w:ascii="Cambria" w:eastAsia="Times New Roman" w:hAnsi="Cambria" w:cs="Calibri"/>
                <w:b/>
                <w:i/>
                <w:iCs/>
                <w:color w:val="000000"/>
                <w:sz w:val="18"/>
                <w:szCs w:val="18"/>
                <w:lang w:eastAsia="en-IN"/>
              </w:rPr>
              <w:t>M1</w:t>
            </w:r>
          </w:p>
        </w:tc>
        <w:tc>
          <w:tcPr>
            <w:tcW w:w="432" w:type="pct"/>
            <w:tcBorders>
              <w:top w:val="nil"/>
              <w:left w:val="nil"/>
              <w:bottom w:val="single" w:sz="4" w:space="0" w:color="auto"/>
              <w:right w:val="single" w:sz="4" w:space="0" w:color="auto"/>
            </w:tcBorders>
            <w:shd w:val="clear" w:color="auto" w:fill="auto"/>
            <w:noWrap/>
            <w:vAlign w:val="bottom"/>
            <w:hideMark/>
          </w:tcPr>
          <w:p w14:paraId="18FD4BE4" w14:textId="77777777" w:rsidR="00DE5683" w:rsidRPr="009051B3" w:rsidRDefault="00DE5683" w:rsidP="009051B3">
            <w:pPr>
              <w:spacing w:before="40" w:after="40" w:line="240" w:lineRule="auto"/>
              <w:jc w:val="center"/>
              <w:rPr>
                <w:rFonts w:ascii="Cambria" w:eastAsia="Times New Roman" w:hAnsi="Cambria" w:cs="Calibri"/>
                <w:b/>
                <w:i/>
                <w:iCs/>
                <w:color w:val="000000"/>
                <w:sz w:val="18"/>
                <w:szCs w:val="18"/>
                <w:lang w:eastAsia="en-IN"/>
              </w:rPr>
            </w:pPr>
            <w:r w:rsidRPr="009051B3">
              <w:rPr>
                <w:rFonts w:ascii="Cambria" w:eastAsia="Times New Roman" w:hAnsi="Cambria" w:cs="Calibri"/>
                <w:b/>
                <w:i/>
                <w:iCs/>
                <w:color w:val="000000"/>
                <w:sz w:val="18"/>
                <w:szCs w:val="18"/>
                <w:lang w:eastAsia="en-IN"/>
              </w:rPr>
              <w:t>M3</w:t>
            </w:r>
          </w:p>
        </w:tc>
        <w:tc>
          <w:tcPr>
            <w:tcW w:w="433" w:type="pct"/>
            <w:tcBorders>
              <w:top w:val="nil"/>
              <w:left w:val="nil"/>
              <w:bottom w:val="single" w:sz="4" w:space="0" w:color="auto"/>
              <w:right w:val="single" w:sz="4" w:space="0" w:color="auto"/>
            </w:tcBorders>
            <w:shd w:val="clear" w:color="auto" w:fill="auto"/>
            <w:noWrap/>
            <w:vAlign w:val="bottom"/>
            <w:hideMark/>
          </w:tcPr>
          <w:p w14:paraId="485534FB" w14:textId="77777777" w:rsidR="00DE5683" w:rsidRPr="009051B3" w:rsidRDefault="00DE5683" w:rsidP="009051B3">
            <w:pPr>
              <w:spacing w:before="40" w:after="40" w:line="240" w:lineRule="auto"/>
              <w:jc w:val="center"/>
              <w:rPr>
                <w:rFonts w:ascii="Cambria" w:eastAsia="Times New Roman" w:hAnsi="Cambria" w:cs="Calibri"/>
                <w:b/>
                <w:i/>
                <w:iCs/>
                <w:color w:val="000000"/>
                <w:sz w:val="18"/>
                <w:szCs w:val="18"/>
                <w:lang w:eastAsia="en-IN"/>
              </w:rPr>
            </w:pPr>
            <w:r w:rsidRPr="009051B3">
              <w:rPr>
                <w:rFonts w:ascii="Cambria" w:eastAsia="Times New Roman" w:hAnsi="Cambria" w:cs="Calibri"/>
                <w:b/>
                <w:i/>
                <w:iCs/>
                <w:color w:val="000000"/>
                <w:sz w:val="18"/>
                <w:szCs w:val="18"/>
                <w:lang w:eastAsia="en-IN"/>
              </w:rPr>
              <w:t>M6</w:t>
            </w:r>
          </w:p>
        </w:tc>
        <w:tc>
          <w:tcPr>
            <w:tcW w:w="433" w:type="pct"/>
            <w:tcBorders>
              <w:top w:val="nil"/>
              <w:left w:val="nil"/>
              <w:bottom w:val="single" w:sz="4" w:space="0" w:color="auto"/>
              <w:right w:val="single" w:sz="4" w:space="0" w:color="auto"/>
            </w:tcBorders>
            <w:shd w:val="clear" w:color="auto" w:fill="auto"/>
            <w:noWrap/>
            <w:vAlign w:val="bottom"/>
            <w:hideMark/>
          </w:tcPr>
          <w:p w14:paraId="07DE6225" w14:textId="77777777" w:rsidR="00DE5683" w:rsidRPr="009051B3" w:rsidRDefault="00DE5683" w:rsidP="009051B3">
            <w:pPr>
              <w:spacing w:before="40" w:after="40" w:line="240" w:lineRule="auto"/>
              <w:jc w:val="center"/>
              <w:rPr>
                <w:rFonts w:ascii="Cambria" w:eastAsia="Times New Roman" w:hAnsi="Cambria" w:cs="Calibri"/>
                <w:b/>
                <w:i/>
                <w:iCs/>
                <w:color w:val="000000"/>
                <w:sz w:val="18"/>
                <w:szCs w:val="18"/>
                <w:lang w:eastAsia="en-IN"/>
              </w:rPr>
            </w:pPr>
            <w:r w:rsidRPr="009051B3">
              <w:rPr>
                <w:rFonts w:ascii="Cambria" w:eastAsia="Times New Roman" w:hAnsi="Cambria" w:cs="Calibri"/>
                <w:b/>
                <w:i/>
                <w:iCs/>
                <w:color w:val="000000"/>
                <w:sz w:val="18"/>
                <w:szCs w:val="18"/>
                <w:lang w:eastAsia="en-IN"/>
              </w:rPr>
              <w:t>M9</w:t>
            </w:r>
          </w:p>
        </w:tc>
        <w:tc>
          <w:tcPr>
            <w:tcW w:w="435" w:type="pct"/>
            <w:tcBorders>
              <w:top w:val="nil"/>
              <w:left w:val="nil"/>
              <w:bottom w:val="single" w:sz="4" w:space="0" w:color="auto"/>
              <w:right w:val="single" w:sz="4" w:space="0" w:color="auto"/>
            </w:tcBorders>
            <w:shd w:val="clear" w:color="auto" w:fill="auto"/>
            <w:noWrap/>
            <w:vAlign w:val="bottom"/>
            <w:hideMark/>
          </w:tcPr>
          <w:p w14:paraId="7967DA90" w14:textId="77777777" w:rsidR="00DE5683" w:rsidRPr="009051B3" w:rsidRDefault="00DE5683" w:rsidP="009051B3">
            <w:pPr>
              <w:spacing w:before="40" w:after="40" w:line="240" w:lineRule="auto"/>
              <w:jc w:val="center"/>
              <w:rPr>
                <w:rFonts w:ascii="Cambria" w:eastAsia="Times New Roman" w:hAnsi="Cambria" w:cs="Calibri"/>
                <w:b/>
                <w:i/>
                <w:iCs/>
                <w:color w:val="000000"/>
                <w:sz w:val="18"/>
                <w:szCs w:val="18"/>
                <w:lang w:eastAsia="en-IN"/>
              </w:rPr>
            </w:pPr>
            <w:r w:rsidRPr="009051B3">
              <w:rPr>
                <w:rFonts w:ascii="Cambria" w:eastAsia="Times New Roman" w:hAnsi="Cambria" w:cs="Calibri"/>
                <w:b/>
                <w:i/>
                <w:iCs/>
                <w:color w:val="000000"/>
                <w:sz w:val="18"/>
                <w:szCs w:val="18"/>
                <w:lang w:eastAsia="en-IN"/>
              </w:rPr>
              <w:t>M12</w:t>
            </w:r>
          </w:p>
        </w:tc>
        <w:tc>
          <w:tcPr>
            <w:tcW w:w="487" w:type="pct"/>
            <w:tcBorders>
              <w:top w:val="nil"/>
              <w:left w:val="nil"/>
              <w:bottom w:val="single" w:sz="4" w:space="0" w:color="auto"/>
              <w:right w:val="single" w:sz="4" w:space="0" w:color="auto"/>
            </w:tcBorders>
            <w:shd w:val="clear" w:color="auto" w:fill="auto"/>
            <w:noWrap/>
            <w:vAlign w:val="bottom"/>
            <w:hideMark/>
          </w:tcPr>
          <w:p w14:paraId="2038BE33" w14:textId="77777777" w:rsidR="00DE5683" w:rsidRPr="009051B3" w:rsidRDefault="00DE5683" w:rsidP="009051B3">
            <w:pPr>
              <w:spacing w:before="40" w:after="40" w:line="240" w:lineRule="auto"/>
              <w:jc w:val="center"/>
              <w:rPr>
                <w:rFonts w:ascii="Cambria" w:eastAsia="Times New Roman" w:hAnsi="Cambria" w:cs="Arial"/>
                <w:b/>
                <w:i/>
                <w:iCs/>
                <w:sz w:val="18"/>
                <w:szCs w:val="18"/>
                <w:lang w:eastAsia="en-IN"/>
              </w:rPr>
            </w:pPr>
            <w:r w:rsidRPr="009051B3">
              <w:rPr>
                <w:rFonts w:ascii="Cambria" w:eastAsia="Times New Roman" w:hAnsi="Cambria" w:cs="Arial"/>
                <w:b/>
                <w:i/>
                <w:iCs/>
                <w:sz w:val="18"/>
                <w:szCs w:val="18"/>
                <w:lang w:eastAsia="en-IN"/>
              </w:rPr>
              <w:t>M1</w:t>
            </w:r>
          </w:p>
        </w:tc>
        <w:tc>
          <w:tcPr>
            <w:tcW w:w="487" w:type="pct"/>
            <w:tcBorders>
              <w:top w:val="nil"/>
              <w:left w:val="nil"/>
              <w:bottom w:val="single" w:sz="4" w:space="0" w:color="auto"/>
              <w:right w:val="single" w:sz="4" w:space="0" w:color="auto"/>
            </w:tcBorders>
            <w:shd w:val="clear" w:color="auto" w:fill="auto"/>
            <w:noWrap/>
            <w:vAlign w:val="bottom"/>
            <w:hideMark/>
          </w:tcPr>
          <w:p w14:paraId="3BE575FB" w14:textId="77777777" w:rsidR="00DE5683" w:rsidRPr="009051B3" w:rsidRDefault="00DE5683" w:rsidP="009051B3">
            <w:pPr>
              <w:spacing w:before="40" w:after="40" w:line="240" w:lineRule="auto"/>
              <w:jc w:val="center"/>
              <w:rPr>
                <w:rFonts w:ascii="Cambria" w:eastAsia="Times New Roman" w:hAnsi="Cambria" w:cs="Arial"/>
                <w:b/>
                <w:i/>
                <w:iCs/>
                <w:sz w:val="18"/>
                <w:szCs w:val="18"/>
                <w:lang w:eastAsia="en-IN"/>
              </w:rPr>
            </w:pPr>
            <w:r w:rsidRPr="009051B3">
              <w:rPr>
                <w:rFonts w:ascii="Cambria" w:eastAsia="Times New Roman" w:hAnsi="Cambria" w:cs="Arial"/>
                <w:b/>
                <w:i/>
                <w:iCs/>
                <w:sz w:val="18"/>
                <w:szCs w:val="18"/>
                <w:lang w:eastAsia="en-IN"/>
              </w:rPr>
              <w:t>M3</w:t>
            </w:r>
          </w:p>
        </w:tc>
        <w:tc>
          <w:tcPr>
            <w:tcW w:w="433" w:type="pct"/>
            <w:tcBorders>
              <w:top w:val="nil"/>
              <w:left w:val="nil"/>
              <w:bottom w:val="single" w:sz="4" w:space="0" w:color="auto"/>
              <w:right w:val="single" w:sz="4" w:space="0" w:color="auto"/>
            </w:tcBorders>
            <w:shd w:val="clear" w:color="auto" w:fill="auto"/>
            <w:noWrap/>
            <w:vAlign w:val="bottom"/>
            <w:hideMark/>
          </w:tcPr>
          <w:p w14:paraId="6CEBF4A6" w14:textId="77777777" w:rsidR="00DE5683" w:rsidRPr="009051B3" w:rsidRDefault="00DE5683" w:rsidP="009051B3">
            <w:pPr>
              <w:spacing w:before="40" w:after="40" w:line="240" w:lineRule="auto"/>
              <w:jc w:val="center"/>
              <w:rPr>
                <w:rFonts w:ascii="Cambria" w:eastAsia="Times New Roman" w:hAnsi="Cambria" w:cs="Arial"/>
                <w:b/>
                <w:i/>
                <w:iCs/>
                <w:sz w:val="18"/>
                <w:szCs w:val="18"/>
                <w:lang w:eastAsia="en-IN"/>
              </w:rPr>
            </w:pPr>
            <w:r w:rsidRPr="009051B3">
              <w:rPr>
                <w:rFonts w:ascii="Cambria" w:eastAsia="Times New Roman" w:hAnsi="Cambria" w:cs="Arial"/>
                <w:b/>
                <w:i/>
                <w:iCs/>
                <w:sz w:val="18"/>
                <w:szCs w:val="18"/>
                <w:lang w:eastAsia="en-IN"/>
              </w:rPr>
              <w:t>M6</w:t>
            </w:r>
          </w:p>
        </w:tc>
        <w:tc>
          <w:tcPr>
            <w:tcW w:w="433" w:type="pct"/>
            <w:tcBorders>
              <w:top w:val="nil"/>
              <w:left w:val="nil"/>
              <w:bottom w:val="single" w:sz="4" w:space="0" w:color="auto"/>
              <w:right w:val="single" w:sz="4" w:space="0" w:color="auto"/>
            </w:tcBorders>
            <w:shd w:val="clear" w:color="auto" w:fill="auto"/>
            <w:noWrap/>
            <w:vAlign w:val="bottom"/>
            <w:hideMark/>
          </w:tcPr>
          <w:p w14:paraId="331575AC" w14:textId="77777777" w:rsidR="00DE5683" w:rsidRPr="009051B3" w:rsidRDefault="00DE5683" w:rsidP="009051B3">
            <w:pPr>
              <w:spacing w:before="40" w:after="40" w:line="240" w:lineRule="auto"/>
              <w:jc w:val="center"/>
              <w:rPr>
                <w:rFonts w:ascii="Cambria" w:eastAsia="Times New Roman" w:hAnsi="Cambria" w:cs="Arial"/>
                <w:b/>
                <w:i/>
                <w:iCs/>
                <w:sz w:val="18"/>
                <w:szCs w:val="18"/>
                <w:lang w:eastAsia="en-IN"/>
              </w:rPr>
            </w:pPr>
            <w:r w:rsidRPr="009051B3">
              <w:rPr>
                <w:rFonts w:ascii="Cambria" w:eastAsia="Times New Roman" w:hAnsi="Cambria" w:cs="Arial"/>
                <w:b/>
                <w:i/>
                <w:iCs/>
                <w:sz w:val="18"/>
                <w:szCs w:val="18"/>
                <w:lang w:eastAsia="en-IN"/>
              </w:rPr>
              <w:t>M9</w:t>
            </w:r>
          </w:p>
        </w:tc>
        <w:tc>
          <w:tcPr>
            <w:tcW w:w="488" w:type="pct"/>
            <w:tcBorders>
              <w:top w:val="nil"/>
              <w:left w:val="nil"/>
              <w:bottom w:val="single" w:sz="4" w:space="0" w:color="auto"/>
              <w:right w:val="single" w:sz="4" w:space="0" w:color="auto"/>
            </w:tcBorders>
            <w:shd w:val="clear" w:color="auto" w:fill="auto"/>
            <w:noWrap/>
            <w:vAlign w:val="bottom"/>
            <w:hideMark/>
          </w:tcPr>
          <w:p w14:paraId="59501A94" w14:textId="77777777" w:rsidR="00DE5683" w:rsidRPr="009051B3" w:rsidRDefault="00DE5683" w:rsidP="009051B3">
            <w:pPr>
              <w:spacing w:before="40" w:after="40" w:line="240" w:lineRule="auto"/>
              <w:jc w:val="center"/>
              <w:rPr>
                <w:rFonts w:ascii="Cambria" w:eastAsia="Times New Roman" w:hAnsi="Cambria" w:cs="Arial"/>
                <w:b/>
                <w:i/>
                <w:iCs/>
                <w:sz w:val="18"/>
                <w:szCs w:val="18"/>
                <w:lang w:eastAsia="en-IN"/>
              </w:rPr>
            </w:pPr>
            <w:r w:rsidRPr="009051B3">
              <w:rPr>
                <w:rFonts w:ascii="Cambria" w:eastAsia="Times New Roman" w:hAnsi="Cambria" w:cs="Arial"/>
                <w:b/>
                <w:i/>
                <w:iCs/>
                <w:sz w:val="18"/>
                <w:szCs w:val="18"/>
                <w:lang w:eastAsia="en-IN"/>
              </w:rPr>
              <w:t>M12</w:t>
            </w:r>
          </w:p>
        </w:tc>
      </w:tr>
      <w:tr w:rsidR="00DE5683" w:rsidRPr="009051B3" w14:paraId="615B880C" w14:textId="77777777" w:rsidTr="009051B3">
        <w:trPr>
          <w:trHeight w:val="189"/>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5584C3E2" w14:textId="77777777" w:rsidR="00DE5683" w:rsidRPr="009051B3" w:rsidRDefault="00DE5683" w:rsidP="009051B3">
            <w:pPr>
              <w:spacing w:before="40" w:after="40" w:line="240" w:lineRule="auto"/>
              <w:jc w:val="center"/>
              <w:rPr>
                <w:rFonts w:ascii="Cambria" w:eastAsia="Times New Roman" w:hAnsi="Cambria" w:cs="Calibri"/>
                <w:i/>
                <w:iCs/>
                <w:color w:val="000000"/>
                <w:sz w:val="18"/>
                <w:szCs w:val="18"/>
                <w:lang w:eastAsia="en-IN"/>
              </w:rPr>
            </w:pPr>
            <w:r w:rsidRPr="009051B3">
              <w:rPr>
                <w:rFonts w:ascii="Cambria" w:eastAsia="Times New Roman" w:hAnsi="Cambria" w:cs="Calibri"/>
                <w:i/>
                <w:iCs/>
                <w:color w:val="000000"/>
                <w:sz w:val="18"/>
                <w:szCs w:val="18"/>
                <w:lang w:eastAsia="en-IN"/>
              </w:rPr>
              <w:t>Panel A: Descriptive Statistics of WAR (%)</w:t>
            </w:r>
          </w:p>
        </w:tc>
      </w:tr>
      <w:tr w:rsidR="009051B3" w:rsidRPr="009051B3" w14:paraId="07631D68" w14:textId="77777777" w:rsidTr="009051B3">
        <w:trPr>
          <w:trHeight w:val="189"/>
          <w:jc w:val="center"/>
        </w:trPr>
        <w:tc>
          <w:tcPr>
            <w:tcW w:w="508" w:type="pct"/>
            <w:tcBorders>
              <w:top w:val="nil"/>
              <w:left w:val="single" w:sz="4" w:space="0" w:color="auto"/>
              <w:bottom w:val="single" w:sz="4" w:space="0" w:color="auto"/>
              <w:right w:val="single" w:sz="4" w:space="0" w:color="auto"/>
            </w:tcBorders>
            <w:shd w:val="clear" w:color="auto" w:fill="auto"/>
            <w:noWrap/>
            <w:vAlign w:val="bottom"/>
            <w:hideMark/>
          </w:tcPr>
          <w:p w14:paraId="0F7F1120"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Mean</w:t>
            </w:r>
          </w:p>
        </w:tc>
        <w:tc>
          <w:tcPr>
            <w:tcW w:w="432" w:type="pct"/>
            <w:tcBorders>
              <w:top w:val="nil"/>
              <w:left w:val="nil"/>
              <w:bottom w:val="single" w:sz="4" w:space="0" w:color="auto"/>
              <w:right w:val="single" w:sz="4" w:space="0" w:color="auto"/>
            </w:tcBorders>
            <w:shd w:val="clear" w:color="auto" w:fill="auto"/>
            <w:noWrap/>
            <w:vAlign w:val="bottom"/>
            <w:hideMark/>
          </w:tcPr>
          <w:p w14:paraId="18C0A728"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3.6847</w:t>
            </w:r>
          </w:p>
        </w:tc>
        <w:tc>
          <w:tcPr>
            <w:tcW w:w="432" w:type="pct"/>
            <w:tcBorders>
              <w:top w:val="nil"/>
              <w:left w:val="nil"/>
              <w:bottom w:val="single" w:sz="4" w:space="0" w:color="auto"/>
              <w:right w:val="single" w:sz="4" w:space="0" w:color="auto"/>
            </w:tcBorders>
            <w:shd w:val="clear" w:color="auto" w:fill="auto"/>
            <w:noWrap/>
            <w:vAlign w:val="bottom"/>
            <w:hideMark/>
          </w:tcPr>
          <w:p w14:paraId="31D97BA7"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3.8026</w:t>
            </w:r>
          </w:p>
        </w:tc>
        <w:tc>
          <w:tcPr>
            <w:tcW w:w="433" w:type="pct"/>
            <w:tcBorders>
              <w:top w:val="nil"/>
              <w:left w:val="nil"/>
              <w:bottom w:val="single" w:sz="4" w:space="0" w:color="auto"/>
              <w:right w:val="single" w:sz="4" w:space="0" w:color="auto"/>
            </w:tcBorders>
            <w:shd w:val="clear" w:color="auto" w:fill="auto"/>
            <w:noWrap/>
            <w:vAlign w:val="bottom"/>
            <w:hideMark/>
          </w:tcPr>
          <w:p w14:paraId="7F699280"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3.8298</w:t>
            </w:r>
          </w:p>
        </w:tc>
        <w:tc>
          <w:tcPr>
            <w:tcW w:w="433" w:type="pct"/>
            <w:tcBorders>
              <w:top w:val="nil"/>
              <w:left w:val="nil"/>
              <w:bottom w:val="single" w:sz="4" w:space="0" w:color="auto"/>
              <w:right w:val="single" w:sz="4" w:space="0" w:color="auto"/>
            </w:tcBorders>
            <w:shd w:val="clear" w:color="auto" w:fill="auto"/>
            <w:noWrap/>
            <w:vAlign w:val="bottom"/>
            <w:hideMark/>
          </w:tcPr>
          <w:p w14:paraId="10263ABB"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3.8746</w:t>
            </w:r>
          </w:p>
        </w:tc>
        <w:tc>
          <w:tcPr>
            <w:tcW w:w="435" w:type="pct"/>
            <w:tcBorders>
              <w:top w:val="nil"/>
              <w:left w:val="nil"/>
              <w:bottom w:val="single" w:sz="4" w:space="0" w:color="auto"/>
              <w:right w:val="single" w:sz="4" w:space="0" w:color="auto"/>
            </w:tcBorders>
            <w:shd w:val="clear" w:color="auto" w:fill="auto"/>
            <w:noWrap/>
            <w:vAlign w:val="bottom"/>
            <w:hideMark/>
          </w:tcPr>
          <w:p w14:paraId="25A7BFB9"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3.8505</w:t>
            </w:r>
          </w:p>
        </w:tc>
        <w:tc>
          <w:tcPr>
            <w:tcW w:w="487" w:type="pct"/>
            <w:tcBorders>
              <w:top w:val="nil"/>
              <w:left w:val="nil"/>
              <w:bottom w:val="single" w:sz="4" w:space="0" w:color="auto"/>
              <w:right w:val="single" w:sz="4" w:space="0" w:color="auto"/>
            </w:tcBorders>
            <w:shd w:val="clear" w:color="auto" w:fill="auto"/>
            <w:noWrap/>
            <w:vAlign w:val="bottom"/>
            <w:hideMark/>
          </w:tcPr>
          <w:p w14:paraId="2F72E0FE"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3.7032</w:t>
            </w:r>
          </w:p>
        </w:tc>
        <w:tc>
          <w:tcPr>
            <w:tcW w:w="487" w:type="pct"/>
            <w:tcBorders>
              <w:top w:val="nil"/>
              <w:left w:val="nil"/>
              <w:bottom w:val="single" w:sz="4" w:space="0" w:color="auto"/>
              <w:right w:val="single" w:sz="4" w:space="0" w:color="auto"/>
            </w:tcBorders>
            <w:shd w:val="clear" w:color="auto" w:fill="auto"/>
            <w:noWrap/>
            <w:vAlign w:val="bottom"/>
            <w:hideMark/>
          </w:tcPr>
          <w:p w14:paraId="652E405F"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3.8183</w:t>
            </w:r>
          </w:p>
        </w:tc>
        <w:tc>
          <w:tcPr>
            <w:tcW w:w="433" w:type="pct"/>
            <w:tcBorders>
              <w:top w:val="nil"/>
              <w:left w:val="nil"/>
              <w:bottom w:val="single" w:sz="4" w:space="0" w:color="auto"/>
              <w:right w:val="single" w:sz="4" w:space="0" w:color="auto"/>
            </w:tcBorders>
            <w:shd w:val="clear" w:color="auto" w:fill="auto"/>
            <w:noWrap/>
            <w:vAlign w:val="bottom"/>
            <w:hideMark/>
          </w:tcPr>
          <w:p w14:paraId="3A685D05"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3.8448</w:t>
            </w:r>
          </w:p>
        </w:tc>
        <w:tc>
          <w:tcPr>
            <w:tcW w:w="433" w:type="pct"/>
            <w:tcBorders>
              <w:top w:val="nil"/>
              <w:left w:val="nil"/>
              <w:bottom w:val="single" w:sz="4" w:space="0" w:color="auto"/>
              <w:right w:val="single" w:sz="4" w:space="0" w:color="auto"/>
            </w:tcBorders>
            <w:shd w:val="clear" w:color="auto" w:fill="auto"/>
            <w:noWrap/>
            <w:vAlign w:val="bottom"/>
            <w:hideMark/>
          </w:tcPr>
          <w:p w14:paraId="50C560DB"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3.8648</w:t>
            </w:r>
          </w:p>
        </w:tc>
        <w:tc>
          <w:tcPr>
            <w:tcW w:w="488" w:type="pct"/>
            <w:tcBorders>
              <w:top w:val="nil"/>
              <w:left w:val="nil"/>
              <w:bottom w:val="single" w:sz="4" w:space="0" w:color="auto"/>
              <w:right w:val="single" w:sz="4" w:space="0" w:color="auto"/>
            </w:tcBorders>
            <w:shd w:val="clear" w:color="auto" w:fill="auto"/>
            <w:noWrap/>
            <w:vAlign w:val="bottom"/>
            <w:hideMark/>
          </w:tcPr>
          <w:p w14:paraId="3F219BCF"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3.8724</w:t>
            </w:r>
          </w:p>
        </w:tc>
      </w:tr>
      <w:tr w:rsidR="009051B3" w:rsidRPr="009051B3" w14:paraId="590FDC26" w14:textId="77777777" w:rsidTr="009051B3">
        <w:trPr>
          <w:trHeight w:val="189"/>
          <w:jc w:val="center"/>
        </w:trPr>
        <w:tc>
          <w:tcPr>
            <w:tcW w:w="508" w:type="pct"/>
            <w:tcBorders>
              <w:top w:val="nil"/>
              <w:left w:val="single" w:sz="4" w:space="0" w:color="auto"/>
              <w:bottom w:val="single" w:sz="4" w:space="0" w:color="auto"/>
              <w:right w:val="single" w:sz="4" w:space="0" w:color="auto"/>
            </w:tcBorders>
            <w:shd w:val="clear" w:color="auto" w:fill="auto"/>
            <w:noWrap/>
            <w:vAlign w:val="bottom"/>
            <w:hideMark/>
          </w:tcPr>
          <w:p w14:paraId="006BE405"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Median</w:t>
            </w:r>
          </w:p>
        </w:tc>
        <w:tc>
          <w:tcPr>
            <w:tcW w:w="432" w:type="pct"/>
            <w:tcBorders>
              <w:top w:val="nil"/>
              <w:left w:val="nil"/>
              <w:bottom w:val="single" w:sz="4" w:space="0" w:color="auto"/>
              <w:right w:val="single" w:sz="4" w:space="0" w:color="auto"/>
            </w:tcBorders>
            <w:shd w:val="clear" w:color="auto" w:fill="auto"/>
            <w:noWrap/>
            <w:vAlign w:val="bottom"/>
            <w:hideMark/>
          </w:tcPr>
          <w:p w14:paraId="46174100"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3.7857</w:t>
            </w:r>
          </w:p>
        </w:tc>
        <w:tc>
          <w:tcPr>
            <w:tcW w:w="432" w:type="pct"/>
            <w:tcBorders>
              <w:top w:val="nil"/>
              <w:left w:val="nil"/>
              <w:bottom w:val="single" w:sz="4" w:space="0" w:color="auto"/>
              <w:right w:val="single" w:sz="4" w:space="0" w:color="auto"/>
            </w:tcBorders>
            <w:shd w:val="clear" w:color="auto" w:fill="auto"/>
            <w:noWrap/>
            <w:vAlign w:val="bottom"/>
            <w:hideMark/>
          </w:tcPr>
          <w:p w14:paraId="052564C9"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3.9578</w:t>
            </w:r>
          </w:p>
        </w:tc>
        <w:tc>
          <w:tcPr>
            <w:tcW w:w="433" w:type="pct"/>
            <w:tcBorders>
              <w:top w:val="nil"/>
              <w:left w:val="nil"/>
              <w:bottom w:val="single" w:sz="4" w:space="0" w:color="auto"/>
              <w:right w:val="single" w:sz="4" w:space="0" w:color="auto"/>
            </w:tcBorders>
            <w:shd w:val="clear" w:color="auto" w:fill="auto"/>
            <w:noWrap/>
            <w:vAlign w:val="bottom"/>
            <w:hideMark/>
          </w:tcPr>
          <w:p w14:paraId="0698326A"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4.1218</w:t>
            </w:r>
          </w:p>
        </w:tc>
        <w:tc>
          <w:tcPr>
            <w:tcW w:w="433" w:type="pct"/>
            <w:tcBorders>
              <w:top w:val="nil"/>
              <w:left w:val="nil"/>
              <w:bottom w:val="single" w:sz="4" w:space="0" w:color="auto"/>
              <w:right w:val="single" w:sz="4" w:space="0" w:color="auto"/>
            </w:tcBorders>
            <w:shd w:val="clear" w:color="auto" w:fill="auto"/>
            <w:noWrap/>
            <w:vAlign w:val="bottom"/>
            <w:hideMark/>
          </w:tcPr>
          <w:p w14:paraId="17D2B340"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4.1744</w:t>
            </w:r>
          </w:p>
        </w:tc>
        <w:tc>
          <w:tcPr>
            <w:tcW w:w="435" w:type="pct"/>
            <w:tcBorders>
              <w:top w:val="nil"/>
              <w:left w:val="nil"/>
              <w:bottom w:val="single" w:sz="4" w:space="0" w:color="auto"/>
              <w:right w:val="single" w:sz="4" w:space="0" w:color="auto"/>
            </w:tcBorders>
            <w:shd w:val="clear" w:color="auto" w:fill="auto"/>
            <w:noWrap/>
            <w:vAlign w:val="bottom"/>
            <w:hideMark/>
          </w:tcPr>
          <w:p w14:paraId="09334E35"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4.1624</w:t>
            </w:r>
          </w:p>
        </w:tc>
        <w:tc>
          <w:tcPr>
            <w:tcW w:w="487" w:type="pct"/>
            <w:tcBorders>
              <w:top w:val="nil"/>
              <w:left w:val="nil"/>
              <w:bottom w:val="single" w:sz="4" w:space="0" w:color="auto"/>
              <w:right w:val="single" w:sz="4" w:space="0" w:color="auto"/>
            </w:tcBorders>
            <w:shd w:val="clear" w:color="auto" w:fill="auto"/>
            <w:noWrap/>
            <w:vAlign w:val="bottom"/>
            <w:hideMark/>
          </w:tcPr>
          <w:p w14:paraId="104C0453"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3.7201</w:t>
            </w:r>
          </w:p>
        </w:tc>
        <w:tc>
          <w:tcPr>
            <w:tcW w:w="487" w:type="pct"/>
            <w:tcBorders>
              <w:top w:val="nil"/>
              <w:left w:val="nil"/>
              <w:bottom w:val="single" w:sz="4" w:space="0" w:color="auto"/>
              <w:right w:val="single" w:sz="4" w:space="0" w:color="auto"/>
            </w:tcBorders>
            <w:shd w:val="clear" w:color="auto" w:fill="auto"/>
            <w:noWrap/>
            <w:vAlign w:val="bottom"/>
            <w:hideMark/>
          </w:tcPr>
          <w:p w14:paraId="4F4E990D"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3.9975</w:t>
            </w:r>
          </w:p>
        </w:tc>
        <w:tc>
          <w:tcPr>
            <w:tcW w:w="433" w:type="pct"/>
            <w:tcBorders>
              <w:top w:val="nil"/>
              <w:left w:val="nil"/>
              <w:bottom w:val="single" w:sz="4" w:space="0" w:color="auto"/>
              <w:right w:val="single" w:sz="4" w:space="0" w:color="auto"/>
            </w:tcBorders>
            <w:shd w:val="clear" w:color="auto" w:fill="auto"/>
            <w:noWrap/>
            <w:vAlign w:val="bottom"/>
            <w:hideMark/>
          </w:tcPr>
          <w:p w14:paraId="15526AB5"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4.1439</w:t>
            </w:r>
          </w:p>
        </w:tc>
        <w:tc>
          <w:tcPr>
            <w:tcW w:w="433" w:type="pct"/>
            <w:tcBorders>
              <w:top w:val="nil"/>
              <w:left w:val="nil"/>
              <w:bottom w:val="single" w:sz="4" w:space="0" w:color="auto"/>
              <w:right w:val="single" w:sz="4" w:space="0" w:color="auto"/>
            </w:tcBorders>
            <w:shd w:val="clear" w:color="auto" w:fill="auto"/>
            <w:noWrap/>
            <w:vAlign w:val="bottom"/>
            <w:hideMark/>
          </w:tcPr>
          <w:p w14:paraId="15D45336"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4.1836</w:t>
            </w:r>
          </w:p>
        </w:tc>
        <w:tc>
          <w:tcPr>
            <w:tcW w:w="488" w:type="pct"/>
            <w:tcBorders>
              <w:top w:val="nil"/>
              <w:left w:val="nil"/>
              <w:bottom w:val="single" w:sz="4" w:space="0" w:color="auto"/>
              <w:right w:val="single" w:sz="4" w:space="0" w:color="auto"/>
            </w:tcBorders>
            <w:shd w:val="clear" w:color="auto" w:fill="auto"/>
            <w:noWrap/>
            <w:vAlign w:val="bottom"/>
            <w:hideMark/>
          </w:tcPr>
          <w:p w14:paraId="0D88ED9A"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4.1544</w:t>
            </w:r>
          </w:p>
        </w:tc>
      </w:tr>
      <w:tr w:rsidR="009051B3" w:rsidRPr="009051B3" w14:paraId="293EF76E" w14:textId="77777777" w:rsidTr="009051B3">
        <w:trPr>
          <w:trHeight w:val="189"/>
          <w:jc w:val="center"/>
        </w:trPr>
        <w:tc>
          <w:tcPr>
            <w:tcW w:w="508" w:type="pct"/>
            <w:tcBorders>
              <w:top w:val="nil"/>
              <w:left w:val="single" w:sz="4" w:space="0" w:color="auto"/>
              <w:bottom w:val="single" w:sz="4" w:space="0" w:color="auto"/>
              <w:right w:val="single" w:sz="4" w:space="0" w:color="auto"/>
            </w:tcBorders>
            <w:shd w:val="clear" w:color="auto" w:fill="auto"/>
            <w:noWrap/>
            <w:vAlign w:val="bottom"/>
            <w:hideMark/>
          </w:tcPr>
          <w:p w14:paraId="507D8847" w14:textId="30948FF6"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proofErr w:type="spellStart"/>
            <w:r w:rsidRPr="009051B3">
              <w:rPr>
                <w:rFonts w:ascii="Cambria" w:eastAsia="Times New Roman" w:hAnsi="Cambria" w:cs="Calibri"/>
                <w:color w:val="000000"/>
                <w:sz w:val="18"/>
                <w:szCs w:val="18"/>
                <w:lang w:eastAsia="en-IN"/>
              </w:rPr>
              <w:t>Stdev</w:t>
            </w:r>
            <w:proofErr w:type="spellEnd"/>
          </w:p>
        </w:tc>
        <w:tc>
          <w:tcPr>
            <w:tcW w:w="432" w:type="pct"/>
            <w:tcBorders>
              <w:top w:val="nil"/>
              <w:left w:val="nil"/>
              <w:bottom w:val="single" w:sz="4" w:space="0" w:color="auto"/>
              <w:right w:val="single" w:sz="4" w:space="0" w:color="auto"/>
            </w:tcBorders>
            <w:shd w:val="clear" w:color="auto" w:fill="auto"/>
            <w:noWrap/>
            <w:vAlign w:val="bottom"/>
            <w:hideMark/>
          </w:tcPr>
          <w:p w14:paraId="7AE1E9E6"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1.5927</w:t>
            </w:r>
          </w:p>
        </w:tc>
        <w:tc>
          <w:tcPr>
            <w:tcW w:w="432" w:type="pct"/>
            <w:tcBorders>
              <w:top w:val="nil"/>
              <w:left w:val="nil"/>
              <w:bottom w:val="single" w:sz="4" w:space="0" w:color="auto"/>
              <w:right w:val="single" w:sz="4" w:space="0" w:color="auto"/>
            </w:tcBorders>
            <w:shd w:val="clear" w:color="auto" w:fill="auto"/>
            <w:noWrap/>
            <w:vAlign w:val="bottom"/>
            <w:hideMark/>
          </w:tcPr>
          <w:p w14:paraId="47D72227"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1.5111</w:t>
            </w:r>
          </w:p>
        </w:tc>
        <w:tc>
          <w:tcPr>
            <w:tcW w:w="433" w:type="pct"/>
            <w:tcBorders>
              <w:top w:val="nil"/>
              <w:left w:val="nil"/>
              <w:bottom w:val="single" w:sz="4" w:space="0" w:color="auto"/>
              <w:right w:val="single" w:sz="4" w:space="0" w:color="auto"/>
            </w:tcBorders>
            <w:shd w:val="clear" w:color="auto" w:fill="auto"/>
            <w:noWrap/>
            <w:vAlign w:val="bottom"/>
            <w:hideMark/>
          </w:tcPr>
          <w:p w14:paraId="234606EA"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1.4094</w:t>
            </w:r>
          </w:p>
        </w:tc>
        <w:tc>
          <w:tcPr>
            <w:tcW w:w="433" w:type="pct"/>
            <w:tcBorders>
              <w:top w:val="nil"/>
              <w:left w:val="nil"/>
              <w:bottom w:val="single" w:sz="4" w:space="0" w:color="auto"/>
              <w:right w:val="single" w:sz="4" w:space="0" w:color="auto"/>
            </w:tcBorders>
            <w:shd w:val="clear" w:color="auto" w:fill="auto"/>
            <w:noWrap/>
            <w:vAlign w:val="bottom"/>
            <w:hideMark/>
          </w:tcPr>
          <w:p w14:paraId="50840331"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1.3489</w:t>
            </w:r>
          </w:p>
        </w:tc>
        <w:tc>
          <w:tcPr>
            <w:tcW w:w="435" w:type="pct"/>
            <w:tcBorders>
              <w:top w:val="nil"/>
              <w:left w:val="nil"/>
              <w:bottom w:val="single" w:sz="4" w:space="0" w:color="auto"/>
              <w:right w:val="single" w:sz="4" w:space="0" w:color="auto"/>
            </w:tcBorders>
            <w:shd w:val="clear" w:color="auto" w:fill="auto"/>
            <w:noWrap/>
            <w:vAlign w:val="bottom"/>
            <w:hideMark/>
          </w:tcPr>
          <w:p w14:paraId="737B53E0"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1.2716</w:t>
            </w:r>
          </w:p>
        </w:tc>
        <w:tc>
          <w:tcPr>
            <w:tcW w:w="487" w:type="pct"/>
            <w:tcBorders>
              <w:top w:val="nil"/>
              <w:left w:val="nil"/>
              <w:bottom w:val="single" w:sz="4" w:space="0" w:color="auto"/>
              <w:right w:val="single" w:sz="4" w:space="0" w:color="auto"/>
            </w:tcBorders>
            <w:shd w:val="clear" w:color="auto" w:fill="auto"/>
            <w:noWrap/>
            <w:vAlign w:val="bottom"/>
            <w:hideMark/>
          </w:tcPr>
          <w:p w14:paraId="5D4DB9DA"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1.5639</w:t>
            </w:r>
          </w:p>
        </w:tc>
        <w:tc>
          <w:tcPr>
            <w:tcW w:w="487" w:type="pct"/>
            <w:tcBorders>
              <w:top w:val="nil"/>
              <w:left w:val="nil"/>
              <w:bottom w:val="single" w:sz="4" w:space="0" w:color="auto"/>
              <w:right w:val="single" w:sz="4" w:space="0" w:color="auto"/>
            </w:tcBorders>
            <w:shd w:val="clear" w:color="auto" w:fill="auto"/>
            <w:noWrap/>
            <w:vAlign w:val="bottom"/>
            <w:hideMark/>
          </w:tcPr>
          <w:p w14:paraId="09DFB53E"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1.5047</w:t>
            </w:r>
          </w:p>
        </w:tc>
        <w:tc>
          <w:tcPr>
            <w:tcW w:w="433" w:type="pct"/>
            <w:tcBorders>
              <w:top w:val="nil"/>
              <w:left w:val="nil"/>
              <w:bottom w:val="single" w:sz="4" w:space="0" w:color="auto"/>
              <w:right w:val="single" w:sz="4" w:space="0" w:color="auto"/>
            </w:tcBorders>
            <w:shd w:val="clear" w:color="auto" w:fill="auto"/>
            <w:noWrap/>
            <w:vAlign w:val="bottom"/>
            <w:hideMark/>
          </w:tcPr>
          <w:p w14:paraId="6638C537"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1.4027</w:t>
            </w:r>
          </w:p>
        </w:tc>
        <w:tc>
          <w:tcPr>
            <w:tcW w:w="433" w:type="pct"/>
            <w:tcBorders>
              <w:top w:val="nil"/>
              <w:left w:val="nil"/>
              <w:bottom w:val="single" w:sz="4" w:space="0" w:color="auto"/>
              <w:right w:val="single" w:sz="4" w:space="0" w:color="auto"/>
            </w:tcBorders>
            <w:shd w:val="clear" w:color="auto" w:fill="auto"/>
            <w:noWrap/>
            <w:vAlign w:val="bottom"/>
            <w:hideMark/>
          </w:tcPr>
          <w:p w14:paraId="2AF2C9F0"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1.3278</w:t>
            </w:r>
          </w:p>
        </w:tc>
        <w:tc>
          <w:tcPr>
            <w:tcW w:w="488" w:type="pct"/>
            <w:tcBorders>
              <w:top w:val="nil"/>
              <w:left w:val="nil"/>
              <w:bottom w:val="single" w:sz="4" w:space="0" w:color="auto"/>
              <w:right w:val="single" w:sz="4" w:space="0" w:color="auto"/>
            </w:tcBorders>
            <w:shd w:val="clear" w:color="auto" w:fill="auto"/>
            <w:noWrap/>
            <w:vAlign w:val="bottom"/>
            <w:hideMark/>
          </w:tcPr>
          <w:p w14:paraId="3F39D8CD"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1.2674</w:t>
            </w:r>
          </w:p>
        </w:tc>
      </w:tr>
      <w:tr w:rsidR="009051B3" w:rsidRPr="009051B3" w14:paraId="3AA45379" w14:textId="77777777" w:rsidTr="009051B3">
        <w:trPr>
          <w:trHeight w:val="189"/>
          <w:jc w:val="center"/>
        </w:trPr>
        <w:tc>
          <w:tcPr>
            <w:tcW w:w="508" w:type="pct"/>
            <w:tcBorders>
              <w:top w:val="nil"/>
              <w:left w:val="single" w:sz="4" w:space="0" w:color="auto"/>
              <w:bottom w:val="single" w:sz="4" w:space="0" w:color="auto"/>
              <w:right w:val="single" w:sz="4" w:space="0" w:color="auto"/>
            </w:tcBorders>
            <w:shd w:val="clear" w:color="auto" w:fill="auto"/>
            <w:noWrap/>
            <w:vAlign w:val="bottom"/>
            <w:hideMark/>
          </w:tcPr>
          <w:p w14:paraId="6FA71152"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Kurtosis</w:t>
            </w:r>
          </w:p>
        </w:tc>
        <w:tc>
          <w:tcPr>
            <w:tcW w:w="432" w:type="pct"/>
            <w:tcBorders>
              <w:top w:val="nil"/>
              <w:left w:val="nil"/>
              <w:bottom w:val="single" w:sz="4" w:space="0" w:color="auto"/>
              <w:right w:val="single" w:sz="4" w:space="0" w:color="auto"/>
            </w:tcBorders>
            <w:shd w:val="clear" w:color="auto" w:fill="auto"/>
            <w:noWrap/>
            <w:vAlign w:val="bottom"/>
            <w:hideMark/>
          </w:tcPr>
          <w:p w14:paraId="7750793C"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0.0522</w:t>
            </w:r>
          </w:p>
        </w:tc>
        <w:tc>
          <w:tcPr>
            <w:tcW w:w="432" w:type="pct"/>
            <w:tcBorders>
              <w:top w:val="nil"/>
              <w:left w:val="nil"/>
              <w:bottom w:val="single" w:sz="4" w:space="0" w:color="auto"/>
              <w:right w:val="single" w:sz="4" w:space="0" w:color="auto"/>
            </w:tcBorders>
            <w:shd w:val="clear" w:color="auto" w:fill="auto"/>
            <w:noWrap/>
            <w:vAlign w:val="bottom"/>
            <w:hideMark/>
          </w:tcPr>
          <w:p w14:paraId="6547FC23"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-0.2477</w:t>
            </w:r>
          </w:p>
        </w:tc>
        <w:tc>
          <w:tcPr>
            <w:tcW w:w="433" w:type="pct"/>
            <w:tcBorders>
              <w:top w:val="nil"/>
              <w:left w:val="nil"/>
              <w:bottom w:val="single" w:sz="4" w:space="0" w:color="auto"/>
              <w:right w:val="single" w:sz="4" w:space="0" w:color="auto"/>
            </w:tcBorders>
            <w:shd w:val="clear" w:color="auto" w:fill="auto"/>
            <w:noWrap/>
            <w:vAlign w:val="bottom"/>
            <w:hideMark/>
          </w:tcPr>
          <w:p w14:paraId="15A0C8F9"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-0.4229</w:t>
            </w:r>
          </w:p>
        </w:tc>
        <w:tc>
          <w:tcPr>
            <w:tcW w:w="433" w:type="pct"/>
            <w:tcBorders>
              <w:top w:val="nil"/>
              <w:left w:val="nil"/>
              <w:bottom w:val="single" w:sz="4" w:space="0" w:color="auto"/>
              <w:right w:val="single" w:sz="4" w:space="0" w:color="auto"/>
            </w:tcBorders>
            <w:shd w:val="clear" w:color="auto" w:fill="auto"/>
            <w:noWrap/>
            <w:vAlign w:val="bottom"/>
            <w:hideMark/>
          </w:tcPr>
          <w:p w14:paraId="544AAE68"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-0.4448</w:t>
            </w:r>
          </w:p>
        </w:tc>
        <w:tc>
          <w:tcPr>
            <w:tcW w:w="435" w:type="pct"/>
            <w:tcBorders>
              <w:top w:val="nil"/>
              <w:left w:val="nil"/>
              <w:bottom w:val="single" w:sz="4" w:space="0" w:color="auto"/>
              <w:right w:val="single" w:sz="4" w:space="0" w:color="auto"/>
            </w:tcBorders>
            <w:shd w:val="clear" w:color="auto" w:fill="auto"/>
            <w:noWrap/>
            <w:vAlign w:val="bottom"/>
            <w:hideMark/>
          </w:tcPr>
          <w:p w14:paraId="50119D3A"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-0.4901</w:t>
            </w:r>
          </w:p>
        </w:tc>
        <w:tc>
          <w:tcPr>
            <w:tcW w:w="487" w:type="pct"/>
            <w:tcBorders>
              <w:top w:val="nil"/>
              <w:left w:val="nil"/>
              <w:bottom w:val="single" w:sz="4" w:space="0" w:color="auto"/>
              <w:right w:val="single" w:sz="4" w:space="0" w:color="auto"/>
            </w:tcBorders>
            <w:shd w:val="clear" w:color="auto" w:fill="auto"/>
            <w:noWrap/>
            <w:vAlign w:val="bottom"/>
            <w:hideMark/>
          </w:tcPr>
          <w:p w14:paraId="4EC9A4EB"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-0.2629</w:t>
            </w:r>
          </w:p>
        </w:tc>
        <w:tc>
          <w:tcPr>
            <w:tcW w:w="487" w:type="pct"/>
            <w:tcBorders>
              <w:top w:val="nil"/>
              <w:left w:val="nil"/>
              <w:bottom w:val="single" w:sz="4" w:space="0" w:color="auto"/>
              <w:right w:val="single" w:sz="4" w:space="0" w:color="auto"/>
            </w:tcBorders>
            <w:shd w:val="clear" w:color="auto" w:fill="auto"/>
            <w:noWrap/>
            <w:vAlign w:val="bottom"/>
            <w:hideMark/>
          </w:tcPr>
          <w:p w14:paraId="28C8A5F6"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-0.2111</w:t>
            </w:r>
          </w:p>
        </w:tc>
        <w:tc>
          <w:tcPr>
            <w:tcW w:w="433" w:type="pct"/>
            <w:tcBorders>
              <w:top w:val="nil"/>
              <w:left w:val="nil"/>
              <w:bottom w:val="single" w:sz="4" w:space="0" w:color="auto"/>
              <w:right w:val="single" w:sz="4" w:space="0" w:color="auto"/>
            </w:tcBorders>
            <w:shd w:val="clear" w:color="auto" w:fill="auto"/>
            <w:noWrap/>
            <w:vAlign w:val="bottom"/>
            <w:hideMark/>
          </w:tcPr>
          <w:p w14:paraId="349398FF"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-0.3467</w:t>
            </w:r>
          </w:p>
        </w:tc>
        <w:tc>
          <w:tcPr>
            <w:tcW w:w="433" w:type="pct"/>
            <w:tcBorders>
              <w:top w:val="nil"/>
              <w:left w:val="nil"/>
              <w:bottom w:val="single" w:sz="4" w:space="0" w:color="auto"/>
              <w:right w:val="single" w:sz="4" w:space="0" w:color="auto"/>
            </w:tcBorders>
            <w:shd w:val="clear" w:color="auto" w:fill="auto"/>
            <w:noWrap/>
            <w:vAlign w:val="bottom"/>
            <w:hideMark/>
          </w:tcPr>
          <w:p w14:paraId="1D61452E"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-0.3739</w:t>
            </w:r>
          </w:p>
        </w:tc>
        <w:tc>
          <w:tcPr>
            <w:tcW w:w="488" w:type="pct"/>
            <w:tcBorders>
              <w:top w:val="nil"/>
              <w:left w:val="nil"/>
              <w:bottom w:val="single" w:sz="4" w:space="0" w:color="auto"/>
              <w:right w:val="single" w:sz="4" w:space="0" w:color="auto"/>
            </w:tcBorders>
            <w:shd w:val="clear" w:color="auto" w:fill="auto"/>
            <w:noWrap/>
            <w:vAlign w:val="bottom"/>
            <w:hideMark/>
          </w:tcPr>
          <w:p w14:paraId="37A7C7AF"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-0.4324</w:t>
            </w:r>
          </w:p>
        </w:tc>
      </w:tr>
      <w:tr w:rsidR="009051B3" w:rsidRPr="009051B3" w14:paraId="3B64E32C" w14:textId="77777777" w:rsidTr="009051B3">
        <w:trPr>
          <w:trHeight w:val="189"/>
          <w:jc w:val="center"/>
        </w:trPr>
        <w:tc>
          <w:tcPr>
            <w:tcW w:w="508" w:type="pct"/>
            <w:tcBorders>
              <w:top w:val="nil"/>
              <w:left w:val="single" w:sz="4" w:space="0" w:color="auto"/>
              <w:bottom w:val="single" w:sz="4" w:space="0" w:color="auto"/>
              <w:right w:val="single" w:sz="4" w:space="0" w:color="auto"/>
            </w:tcBorders>
            <w:shd w:val="clear" w:color="auto" w:fill="auto"/>
            <w:noWrap/>
            <w:vAlign w:val="bottom"/>
            <w:hideMark/>
          </w:tcPr>
          <w:p w14:paraId="4D232D10"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Skewness</w:t>
            </w:r>
          </w:p>
        </w:tc>
        <w:tc>
          <w:tcPr>
            <w:tcW w:w="432" w:type="pct"/>
            <w:tcBorders>
              <w:top w:val="nil"/>
              <w:left w:val="nil"/>
              <w:bottom w:val="single" w:sz="4" w:space="0" w:color="auto"/>
              <w:right w:val="single" w:sz="4" w:space="0" w:color="auto"/>
            </w:tcBorders>
            <w:shd w:val="clear" w:color="auto" w:fill="auto"/>
            <w:noWrap/>
            <w:vAlign w:val="bottom"/>
            <w:hideMark/>
          </w:tcPr>
          <w:p w14:paraId="59848C10"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0.0915</w:t>
            </w:r>
          </w:p>
        </w:tc>
        <w:tc>
          <w:tcPr>
            <w:tcW w:w="432" w:type="pct"/>
            <w:tcBorders>
              <w:top w:val="nil"/>
              <w:left w:val="nil"/>
              <w:bottom w:val="single" w:sz="4" w:space="0" w:color="auto"/>
              <w:right w:val="single" w:sz="4" w:space="0" w:color="auto"/>
            </w:tcBorders>
            <w:shd w:val="clear" w:color="auto" w:fill="auto"/>
            <w:noWrap/>
            <w:vAlign w:val="bottom"/>
            <w:hideMark/>
          </w:tcPr>
          <w:p w14:paraId="4CFE2611"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-0.0975</w:t>
            </w:r>
          </w:p>
        </w:tc>
        <w:tc>
          <w:tcPr>
            <w:tcW w:w="433" w:type="pct"/>
            <w:tcBorders>
              <w:top w:val="nil"/>
              <w:left w:val="nil"/>
              <w:bottom w:val="single" w:sz="4" w:space="0" w:color="auto"/>
              <w:right w:val="single" w:sz="4" w:space="0" w:color="auto"/>
            </w:tcBorders>
            <w:shd w:val="clear" w:color="auto" w:fill="auto"/>
            <w:noWrap/>
            <w:vAlign w:val="bottom"/>
            <w:hideMark/>
          </w:tcPr>
          <w:p w14:paraId="4D07355D"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-0.2632</w:t>
            </w:r>
          </w:p>
        </w:tc>
        <w:tc>
          <w:tcPr>
            <w:tcW w:w="433" w:type="pct"/>
            <w:tcBorders>
              <w:top w:val="nil"/>
              <w:left w:val="nil"/>
              <w:bottom w:val="single" w:sz="4" w:space="0" w:color="auto"/>
              <w:right w:val="single" w:sz="4" w:space="0" w:color="auto"/>
            </w:tcBorders>
            <w:shd w:val="clear" w:color="auto" w:fill="auto"/>
            <w:noWrap/>
            <w:vAlign w:val="bottom"/>
            <w:hideMark/>
          </w:tcPr>
          <w:p w14:paraId="28970CCD"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-0.2850</w:t>
            </w:r>
          </w:p>
        </w:tc>
        <w:tc>
          <w:tcPr>
            <w:tcW w:w="435" w:type="pct"/>
            <w:tcBorders>
              <w:top w:val="nil"/>
              <w:left w:val="nil"/>
              <w:bottom w:val="single" w:sz="4" w:space="0" w:color="auto"/>
              <w:right w:val="single" w:sz="4" w:space="0" w:color="auto"/>
            </w:tcBorders>
            <w:shd w:val="clear" w:color="auto" w:fill="auto"/>
            <w:noWrap/>
            <w:vAlign w:val="bottom"/>
            <w:hideMark/>
          </w:tcPr>
          <w:p w14:paraId="45D2CA0C"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-0.2919</w:t>
            </w:r>
          </w:p>
        </w:tc>
        <w:tc>
          <w:tcPr>
            <w:tcW w:w="487" w:type="pct"/>
            <w:tcBorders>
              <w:top w:val="nil"/>
              <w:left w:val="nil"/>
              <w:bottom w:val="single" w:sz="4" w:space="0" w:color="auto"/>
              <w:right w:val="single" w:sz="4" w:space="0" w:color="auto"/>
            </w:tcBorders>
            <w:shd w:val="clear" w:color="auto" w:fill="auto"/>
            <w:noWrap/>
            <w:vAlign w:val="bottom"/>
            <w:hideMark/>
          </w:tcPr>
          <w:p w14:paraId="429E0354"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-0.0549</w:t>
            </w:r>
          </w:p>
        </w:tc>
        <w:tc>
          <w:tcPr>
            <w:tcW w:w="487" w:type="pct"/>
            <w:tcBorders>
              <w:top w:val="nil"/>
              <w:left w:val="nil"/>
              <w:bottom w:val="single" w:sz="4" w:space="0" w:color="auto"/>
              <w:right w:val="single" w:sz="4" w:space="0" w:color="auto"/>
            </w:tcBorders>
            <w:shd w:val="clear" w:color="auto" w:fill="auto"/>
            <w:noWrap/>
            <w:vAlign w:val="bottom"/>
            <w:hideMark/>
          </w:tcPr>
          <w:p w14:paraId="42F2869B"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-0.1461</w:t>
            </w:r>
          </w:p>
        </w:tc>
        <w:tc>
          <w:tcPr>
            <w:tcW w:w="433" w:type="pct"/>
            <w:tcBorders>
              <w:top w:val="nil"/>
              <w:left w:val="nil"/>
              <w:bottom w:val="single" w:sz="4" w:space="0" w:color="auto"/>
              <w:right w:val="single" w:sz="4" w:space="0" w:color="auto"/>
            </w:tcBorders>
            <w:shd w:val="clear" w:color="auto" w:fill="auto"/>
            <w:noWrap/>
            <w:vAlign w:val="bottom"/>
            <w:hideMark/>
          </w:tcPr>
          <w:p w14:paraId="6D22C105"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-0.3015</w:t>
            </w:r>
          </w:p>
        </w:tc>
        <w:tc>
          <w:tcPr>
            <w:tcW w:w="433" w:type="pct"/>
            <w:tcBorders>
              <w:top w:val="nil"/>
              <w:left w:val="nil"/>
              <w:bottom w:val="single" w:sz="4" w:space="0" w:color="auto"/>
              <w:right w:val="single" w:sz="4" w:space="0" w:color="auto"/>
            </w:tcBorders>
            <w:shd w:val="clear" w:color="auto" w:fill="auto"/>
            <w:noWrap/>
            <w:vAlign w:val="bottom"/>
            <w:hideMark/>
          </w:tcPr>
          <w:p w14:paraId="6953DF6A"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-0.3280</w:t>
            </w:r>
          </w:p>
        </w:tc>
        <w:tc>
          <w:tcPr>
            <w:tcW w:w="488" w:type="pct"/>
            <w:tcBorders>
              <w:top w:val="nil"/>
              <w:left w:val="nil"/>
              <w:bottom w:val="single" w:sz="4" w:space="0" w:color="auto"/>
              <w:right w:val="single" w:sz="4" w:space="0" w:color="auto"/>
            </w:tcBorders>
            <w:shd w:val="clear" w:color="auto" w:fill="auto"/>
            <w:noWrap/>
            <w:vAlign w:val="bottom"/>
            <w:hideMark/>
          </w:tcPr>
          <w:p w14:paraId="51AED66D"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-0.3326</w:t>
            </w:r>
          </w:p>
        </w:tc>
      </w:tr>
      <w:tr w:rsidR="009051B3" w:rsidRPr="009051B3" w14:paraId="6FB00947" w14:textId="77777777" w:rsidTr="009051B3">
        <w:trPr>
          <w:trHeight w:val="189"/>
          <w:jc w:val="center"/>
        </w:trPr>
        <w:tc>
          <w:tcPr>
            <w:tcW w:w="508" w:type="pct"/>
            <w:tcBorders>
              <w:top w:val="nil"/>
              <w:left w:val="single" w:sz="4" w:space="0" w:color="auto"/>
              <w:bottom w:val="single" w:sz="4" w:space="0" w:color="auto"/>
              <w:right w:val="single" w:sz="4" w:space="0" w:color="auto"/>
            </w:tcBorders>
            <w:shd w:val="clear" w:color="auto" w:fill="auto"/>
            <w:noWrap/>
            <w:vAlign w:val="bottom"/>
            <w:hideMark/>
          </w:tcPr>
          <w:p w14:paraId="286BE514"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Range</w:t>
            </w:r>
          </w:p>
        </w:tc>
        <w:tc>
          <w:tcPr>
            <w:tcW w:w="432" w:type="pct"/>
            <w:tcBorders>
              <w:top w:val="nil"/>
              <w:left w:val="nil"/>
              <w:bottom w:val="single" w:sz="4" w:space="0" w:color="auto"/>
              <w:right w:val="single" w:sz="4" w:space="0" w:color="auto"/>
            </w:tcBorders>
            <w:shd w:val="clear" w:color="auto" w:fill="auto"/>
            <w:noWrap/>
            <w:vAlign w:val="bottom"/>
            <w:hideMark/>
          </w:tcPr>
          <w:p w14:paraId="4E3FFECA"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10.1609</w:t>
            </w:r>
          </w:p>
        </w:tc>
        <w:tc>
          <w:tcPr>
            <w:tcW w:w="432" w:type="pct"/>
            <w:tcBorders>
              <w:top w:val="nil"/>
              <w:left w:val="nil"/>
              <w:bottom w:val="single" w:sz="4" w:space="0" w:color="auto"/>
              <w:right w:val="single" w:sz="4" w:space="0" w:color="auto"/>
            </w:tcBorders>
            <w:shd w:val="clear" w:color="auto" w:fill="auto"/>
            <w:noWrap/>
            <w:vAlign w:val="bottom"/>
            <w:hideMark/>
          </w:tcPr>
          <w:p w14:paraId="081E7303"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7.3490</w:t>
            </w:r>
          </w:p>
        </w:tc>
        <w:tc>
          <w:tcPr>
            <w:tcW w:w="433" w:type="pct"/>
            <w:tcBorders>
              <w:top w:val="nil"/>
              <w:left w:val="nil"/>
              <w:bottom w:val="single" w:sz="4" w:space="0" w:color="auto"/>
              <w:right w:val="single" w:sz="4" w:space="0" w:color="auto"/>
            </w:tcBorders>
            <w:shd w:val="clear" w:color="auto" w:fill="auto"/>
            <w:noWrap/>
            <w:vAlign w:val="bottom"/>
            <w:hideMark/>
          </w:tcPr>
          <w:p w14:paraId="132EF596"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6.1742</w:t>
            </w:r>
          </w:p>
        </w:tc>
        <w:tc>
          <w:tcPr>
            <w:tcW w:w="433" w:type="pct"/>
            <w:tcBorders>
              <w:top w:val="nil"/>
              <w:left w:val="nil"/>
              <w:bottom w:val="single" w:sz="4" w:space="0" w:color="auto"/>
              <w:right w:val="single" w:sz="4" w:space="0" w:color="auto"/>
            </w:tcBorders>
            <w:shd w:val="clear" w:color="auto" w:fill="auto"/>
            <w:noWrap/>
            <w:vAlign w:val="bottom"/>
            <w:hideMark/>
          </w:tcPr>
          <w:p w14:paraId="0B903783"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5.7931</w:t>
            </w:r>
          </w:p>
        </w:tc>
        <w:tc>
          <w:tcPr>
            <w:tcW w:w="435" w:type="pct"/>
            <w:tcBorders>
              <w:top w:val="nil"/>
              <w:left w:val="nil"/>
              <w:bottom w:val="single" w:sz="4" w:space="0" w:color="auto"/>
              <w:right w:val="single" w:sz="4" w:space="0" w:color="auto"/>
            </w:tcBorders>
            <w:shd w:val="clear" w:color="auto" w:fill="auto"/>
            <w:noWrap/>
            <w:vAlign w:val="bottom"/>
            <w:hideMark/>
          </w:tcPr>
          <w:p w14:paraId="36AE6306"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5.2588</w:t>
            </w:r>
          </w:p>
        </w:tc>
        <w:tc>
          <w:tcPr>
            <w:tcW w:w="487" w:type="pct"/>
            <w:tcBorders>
              <w:top w:val="nil"/>
              <w:left w:val="nil"/>
              <w:bottom w:val="single" w:sz="4" w:space="0" w:color="auto"/>
              <w:right w:val="single" w:sz="4" w:space="0" w:color="auto"/>
            </w:tcBorders>
            <w:shd w:val="clear" w:color="auto" w:fill="auto"/>
            <w:noWrap/>
            <w:vAlign w:val="bottom"/>
            <w:hideMark/>
          </w:tcPr>
          <w:p w14:paraId="5B19AD20"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6.9043</w:t>
            </w:r>
          </w:p>
        </w:tc>
        <w:tc>
          <w:tcPr>
            <w:tcW w:w="487" w:type="pct"/>
            <w:tcBorders>
              <w:top w:val="nil"/>
              <w:left w:val="nil"/>
              <w:bottom w:val="single" w:sz="4" w:space="0" w:color="auto"/>
              <w:right w:val="single" w:sz="4" w:space="0" w:color="auto"/>
            </w:tcBorders>
            <w:shd w:val="clear" w:color="auto" w:fill="auto"/>
            <w:noWrap/>
            <w:vAlign w:val="bottom"/>
            <w:hideMark/>
          </w:tcPr>
          <w:p w14:paraId="03139D90"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6.6409</w:t>
            </w:r>
          </w:p>
        </w:tc>
        <w:tc>
          <w:tcPr>
            <w:tcW w:w="433" w:type="pct"/>
            <w:tcBorders>
              <w:top w:val="nil"/>
              <w:left w:val="nil"/>
              <w:bottom w:val="single" w:sz="4" w:space="0" w:color="auto"/>
              <w:right w:val="single" w:sz="4" w:space="0" w:color="auto"/>
            </w:tcBorders>
            <w:shd w:val="clear" w:color="auto" w:fill="auto"/>
            <w:noWrap/>
            <w:vAlign w:val="bottom"/>
            <w:hideMark/>
          </w:tcPr>
          <w:p w14:paraId="2290573C"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5.7880</w:t>
            </w:r>
          </w:p>
        </w:tc>
        <w:tc>
          <w:tcPr>
            <w:tcW w:w="433" w:type="pct"/>
            <w:tcBorders>
              <w:top w:val="nil"/>
              <w:left w:val="nil"/>
              <w:bottom w:val="single" w:sz="4" w:space="0" w:color="auto"/>
              <w:right w:val="single" w:sz="4" w:space="0" w:color="auto"/>
            </w:tcBorders>
            <w:shd w:val="clear" w:color="auto" w:fill="auto"/>
            <w:noWrap/>
            <w:vAlign w:val="bottom"/>
            <w:hideMark/>
          </w:tcPr>
          <w:p w14:paraId="166F5BF0"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5.4318</w:t>
            </w:r>
          </w:p>
        </w:tc>
        <w:tc>
          <w:tcPr>
            <w:tcW w:w="488" w:type="pct"/>
            <w:tcBorders>
              <w:top w:val="nil"/>
              <w:left w:val="nil"/>
              <w:bottom w:val="single" w:sz="4" w:space="0" w:color="auto"/>
              <w:right w:val="single" w:sz="4" w:space="0" w:color="auto"/>
            </w:tcBorders>
            <w:shd w:val="clear" w:color="auto" w:fill="auto"/>
            <w:noWrap/>
            <w:vAlign w:val="bottom"/>
            <w:hideMark/>
          </w:tcPr>
          <w:p w14:paraId="4926C713"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4.9974</w:t>
            </w:r>
          </w:p>
        </w:tc>
      </w:tr>
      <w:tr w:rsidR="009051B3" w:rsidRPr="009051B3" w14:paraId="5D2EA7DE" w14:textId="77777777" w:rsidTr="009051B3">
        <w:trPr>
          <w:trHeight w:val="189"/>
          <w:jc w:val="center"/>
        </w:trPr>
        <w:tc>
          <w:tcPr>
            <w:tcW w:w="508" w:type="pct"/>
            <w:tcBorders>
              <w:top w:val="nil"/>
              <w:left w:val="single" w:sz="4" w:space="0" w:color="auto"/>
              <w:bottom w:val="single" w:sz="4" w:space="0" w:color="auto"/>
              <w:right w:val="single" w:sz="4" w:space="0" w:color="auto"/>
            </w:tcBorders>
            <w:shd w:val="clear" w:color="auto" w:fill="auto"/>
            <w:noWrap/>
            <w:vAlign w:val="bottom"/>
            <w:hideMark/>
          </w:tcPr>
          <w:p w14:paraId="4F60DFC7"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Minimum</w:t>
            </w:r>
          </w:p>
        </w:tc>
        <w:tc>
          <w:tcPr>
            <w:tcW w:w="432" w:type="pct"/>
            <w:tcBorders>
              <w:top w:val="nil"/>
              <w:left w:val="nil"/>
              <w:bottom w:val="single" w:sz="4" w:space="0" w:color="auto"/>
              <w:right w:val="single" w:sz="4" w:space="0" w:color="auto"/>
            </w:tcBorders>
            <w:shd w:val="clear" w:color="auto" w:fill="auto"/>
            <w:noWrap/>
            <w:vAlign w:val="bottom"/>
            <w:hideMark/>
          </w:tcPr>
          <w:p w14:paraId="5275C037"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0.2446</w:t>
            </w:r>
          </w:p>
        </w:tc>
        <w:tc>
          <w:tcPr>
            <w:tcW w:w="432" w:type="pct"/>
            <w:tcBorders>
              <w:top w:val="nil"/>
              <w:left w:val="nil"/>
              <w:bottom w:val="single" w:sz="4" w:space="0" w:color="auto"/>
              <w:right w:val="single" w:sz="4" w:space="0" w:color="auto"/>
            </w:tcBorders>
            <w:shd w:val="clear" w:color="auto" w:fill="auto"/>
            <w:noWrap/>
            <w:vAlign w:val="bottom"/>
            <w:hideMark/>
          </w:tcPr>
          <w:p w14:paraId="0A5BDF8A"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0.9015</w:t>
            </w:r>
          </w:p>
        </w:tc>
        <w:tc>
          <w:tcPr>
            <w:tcW w:w="433" w:type="pct"/>
            <w:tcBorders>
              <w:top w:val="nil"/>
              <w:left w:val="nil"/>
              <w:bottom w:val="single" w:sz="4" w:space="0" w:color="auto"/>
              <w:right w:val="single" w:sz="4" w:space="0" w:color="auto"/>
            </w:tcBorders>
            <w:shd w:val="clear" w:color="auto" w:fill="auto"/>
            <w:noWrap/>
            <w:vAlign w:val="bottom"/>
            <w:hideMark/>
          </w:tcPr>
          <w:p w14:paraId="019B77A5"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1.1867</w:t>
            </w:r>
          </w:p>
        </w:tc>
        <w:tc>
          <w:tcPr>
            <w:tcW w:w="433" w:type="pct"/>
            <w:tcBorders>
              <w:top w:val="nil"/>
              <w:left w:val="nil"/>
              <w:bottom w:val="single" w:sz="4" w:space="0" w:color="auto"/>
              <w:right w:val="single" w:sz="4" w:space="0" w:color="auto"/>
            </w:tcBorders>
            <w:shd w:val="clear" w:color="auto" w:fill="auto"/>
            <w:noWrap/>
            <w:vAlign w:val="bottom"/>
            <w:hideMark/>
          </w:tcPr>
          <w:p w14:paraId="4449A57F"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1.3472</w:t>
            </w:r>
          </w:p>
        </w:tc>
        <w:tc>
          <w:tcPr>
            <w:tcW w:w="435" w:type="pct"/>
            <w:tcBorders>
              <w:top w:val="nil"/>
              <w:left w:val="nil"/>
              <w:bottom w:val="single" w:sz="4" w:space="0" w:color="auto"/>
              <w:right w:val="single" w:sz="4" w:space="0" w:color="auto"/>
            </w:tcBorders>
            <w:shd w:val="clear" w:color="auto" w:fill="auto"/>
            <w:noWrap/>
            <w:vAlign w:val="bottom"/>
            <w:hideMark/>
          </w:tcPr>
          <w:p w14:paraId="585EC796"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1.5334</w:t>
            </w:r>
          </w:p>
        </w:tc>
        <w:tc>
          <w:tcPr>
            <w:tcW w:w="487" w:type="pct"/>
            <w:tcBorders>
              <w:top w:val="nil"/>
              <w:left w:val="nil"/>
              <w:bottom w:val="single" w:sz="4" w:space="0" w:color="auto"/>
              <w:right w:val="single" w:sz="4" w:space="0" w:color="auto"/>
            </w:tcBorders>
            <w:shd w:val="clear" w:color="auto" w:fill="auto"/>
            <w:noWrap/>
            <w:vAlign w:val="bottom"/>
            <w:hideMark/>
          </w:tcPr>
          <w:p w14:paraId="471BB19D"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0.7484</w:t>
            </w:r>
          </w:p>
        </w:tc>
        <w:tc>
          <w:tcPr>
            <w:tcW w:w="487" w:type="pct"/>
            <w:tcBorders>
              <w:top w:val="nil"/>
              <w:left w:val="nil"/>
              <w:bottom w:val="single" w:sz="4" w:space="0" w:color="auto"/>
              <w:right w:val="single" w:sz="4" w:space="0" w:color="auto"/>
            </w:tcBorders>
            <w:shd w:val="clear" w:color="auto" w:fill="auto"/>
            <w:noWrap/>
            <w:vAlign w:val="bottom"/>
            <w:hideMark/>
          </w:tcPr>
          <w:p w14:paraId="0C79B200"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1.0266</w:t>
            </w:r>
          </w:p>
        </w:tc>
        <w:tc>
          <w:tcPr>
            <w:tcW w:w="433" w:type="pct"/>
            <w:tcBorders>
              <w:top w:val="nil"/>
              <w:left w:val="nil"/>
              <w:bottom w:val="single" w:sz="4" w:space="0" w:color="auto"/>
              <w:right w:val="single" w:sz="4" w:space="0" w:color="auto"/>
            </w:tcBorders>
            <w:shd w:val="clear" w:color="auto" w:fill="auto"/>
            <w:noWrap/>
            <w:vAlign w:val="bottom"/>
            <w:hideMark/>
          </w:tcPr>
          <w:p w14:paraId="33AE54EF"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1.2600</w:t>
            </w:r>
          </w:p>
        </w:tc>
        <w:tc>
          <w:tcPr>
            <w:tcW w:w="433" w:type="pct"/>
            <w:tcBorders>
              <w:top w:val="nil"/>
              <w:left w:val="nil"/>
              <w:bottom w:val="single" w:sz="4" w:space="0" w:color="auto"/>
              <w:right w:val="single" w:sz="4" w:space="0" w:color="auto"/>
            </w:tcBorders>
            <w:shd w:val="clear" w:color="auto" w:fill="auto"/>
            <w:noWrap/>
            <w:vAlign w:val="bottom"/>
            <w:hideMark/>
          </w:tcPr>
          <w:p w14:paraId="41FD31BC"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1.4389</w:t>
            </w:r>
          </w:p>
        </w:tc>
        <w:tc>
          <w:tcPr>
            <w:tcW w:w="488" w:type="pct"/>
            <w:tcBorders>
              <w:top w:val="nil"/>
              <w:left w:val="nil"/>
              <w:bottom w:val="single" w:sz="4" w:space="0" w:color="auto"/>
              <w:right w:val="single" w:sz="4" w:space="0" w:color="auto"/>
            </w:tcBorders>
            <w:shd w:val="clear" w:color="auto" w:fill="auto"/>
            <w:noWrap/>
            <w:vAlign w:val="bottom"/>
            <w:hideMark/>
          </w:tcPr>
          <w:p w14:paraId="2969DC21"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1.5847</w:t>
            </w:r>
          </w:p>
        </w:tc>
      </w:tr>
      <w:tr w:rsidR="009051B3" w:rsidRPr="009051B3" w14:paraId="70F6CB47" w14:textId="77777777" w:rsidTr="009051B3">
        <w:trPr>
          <w:trHeight w:val="189"/>
          <w:jc w:val="center"/>
        </w:trPr>
        <w:tc>
          <w:tcPr>
            <w:tcW w:w="508" w:type="pct"/>
            <w:tcBorders>
              <w:top w:val="nil"/>
              <w:left w:val="single" w:sz="4" w:space="0" w:color="auto"/>
              <w:bottom w:val="single" w:sz="4" w:space="0" w:color="auto"/>
              <w:right w:val="single" w:sz="4" w:space="0" w:color="auto"/>
            </w:tcBorders>
            <w:shd w:val="clear" w:color="auto" w:fill="auto"/>
            <w:noWrap/>
            <w:vAlign w:val="bottom"/>
            <w:hideMark/>
          </w:tcPr>
          <w:p w14:paraId="61EACD3B"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Maximum</w:t>
            </w:r>
          </w:p>
        </w:tc>
        <w:tc>
          <w:tcPr>
            <w:tcW w:w="432" w:type="pct"/>
            <w:tcBorders>
              <w:top w:val="nil"/>
              <w:left w:val="nil"/>
              <w:bottom w:val="single" w:sz="4" w:space="0" w:color="auto"/>
              <w:right w:val="single" w:sz="4" w:space="0" w:color="auto"/>
            </w:tcBorders>
            <w:shd w:val="clear" w:color="auto" w:fill="auto"/>
            <w:noWrap/>
            <w:vAlign w:val="bottom"/>
            <w:hideMark/>
          </w:tcPr>
          <w:p w14:paraId="07D04B9F"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10.4055</w:t>
            </w:r>
          </w:p>
        </w:tc>
        <w:tc>
          <w:tcPr>
            <w:tcW w:w="432" w:type="pct"/>
            <w:tcBorders>
              <w:top w:val="nil"/>
              <w:left w:val="nil"/>
              <w:bottom w:val="single" w:sz="4" w:space="0" w:color="auto"/>
              <w:right w:val="single" w:sz="4" w:space="0" w:color="auto"/>
            </w:tcBorders>
            <w:shd w:val="clear" w:color="auto" w:fill="auto"/>
            <w:noWrap/>
            <w:vAlign w:val="bottom"/>
            <w:hideMark/>
          </w:tcPr>
          <w:p w14:paraId="5CF1B78D"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8.2505</w:t>
            </w:r>
          </w:p>
        </w:tc>
        <w:tc>
          <w:tcPr>
            <w:tcW w:w="433" w:type="pct"/>
            <w:tcBorders>
              <w:top w:val="nil"/>
              <w:left w:val="nil"/>
              <w:bottom w:val="single" w:sz="4" w:space="0" w:color="auto"/>
              <w:right w:val="single" w:sz="4" w:space="0" w:color="auto"/>
            </w:tcBorders>
            <w:shd w:val="clear" w:color="auto" w:fill="auto"/>
            <w:noWrap/>
            <w:vAlign w:val="bottom"/>
            <w:hideMark/>
          </w:tcPr>
          <w:p w14:paraId="401B7D2E"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7.3609</w:t>
            </w:r>
          </w:p>
        </w:tc>
        <w:tc>
          <w:tcPr>
            <w:tcW w:w="433" w:type="pct"/>
            <w:tcBorders>
              <w:top w:val="nil"/>
              <w:left w:val="nil"/>
              <w:bottom w:val="single" w:sz="4" w:space="0" w:color="auto"/>
              <w:right w:val="single" w:sz="4" w:space="0" w:color="auto"/>
            </w:tcBorders>
            <w:shd w:val="clear" w:color="auto" w:fill="auto"/>
            <w:noWrap/>
            <w:vAlign w:val="bottom"/>
            <w:hideMark/>
          </w:tcPr>
          <w:p w14:paraId="799E2932"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7.1403</w:t>
            </w:r>
          </w:p>
        </w:tc>
        <w:tc>
          <w:tcPr>
            <w:tcW w:w="435" w:type="pct"/>
            <w:tcBorders>
              <w:top w:val="nil"/>
              <w:left w:val="nil"/>
              <w:bottom w:val="single" w:sz="4" w:space="0" w:color="auto"/>
              <w:right w:val="single" w:sz="4" w:space="0" w:color="auto"/>
            </w:tcBorders>
            <w:shd w:val="clear" w:color="auto" w:fill="auto"/>
            <w:noWrap/>
            <w:vAlign w:val="bottom"/>
            <w:hideMark/>
          </w:tcPr>
          <w:p w14:paraId="439F5B0D"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6.7922</w:t>
            </w:r>
          </w:p>
        </w:tc>
        <w:tc>
          <w:tcPr>
            <w:tcW w:w="487" w:type="pct"/>
            <w:tcBorders>
              <w:top w:val="nil"/>
              <w:left w:val="nil"/>
              <w:bottom w:val="single" w:sz="4" w:space="0" w:color="auto"/>
              <w:right w:val="single" w:sz="4" w:space="0" w:color="auto"/>
            </w:tcBorders>
            <w:shd w:val="clear" w:color="auto" w:fill="auto"/>
            <w:noWrap/>
            <w:vAlign w:val="bottom"/>
            <w:hideMark/>
          </w:tcPr>
          <w:p w14:paraId="5374CD2D"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7.6526</w:t>
            </w:r>
          </w:p>
        </w:tc>
        <w:tc>
          <w:tcPr>
            <w:tcW w:w="487" w:type="pct"/>
            <w:tcBorders>
              <w:top w:val="nil"/>
              <w:left w:val="nil"/>
              <w:bottom w:val="single" w:sz="4" w:space="0" w:color="auto"/>
              <w:right w:val="single" w:sz="4" w:space="0" w:color="auto"/>
            </w:tcBorders>
            <w:shd w:val="clear" w:color="auto" w:fill="auto"/>
            <w:noWrap/>
            <w:vAlign w:val="bottom"/>
            <w:hideMark/>
          </w:tcPr>
          <w:p w14:paraId="42F00DD1"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7.6675</w:t>
            </w:r>
          </w:p>
        </w:tc>
        <w:tc>
          <w:tcPr>
            <w:tcW w:w="433" w:type="pct"/>
            <w:tcBorders>
              <w:top w:val="nil"/>
              <w:left w:val="nil"/>
              <w:bottom w:val="single" w:sz="4" w:space="0" w:color="auto"/>
              <w:right w:val="single" w:sz="4" w:space="0" w:color="auto"/>
            </w:tcBorders>
            <w:shd w:val="clear" w:color="auto" w:fill="auto"/>
            <w:noWrap/>
            <w:vAlign w:val="bottom"/>
            <w:hideMark/>
          </w:tcPr>
          <w:p w14:paraId="0E4ED5EF"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7.0480</w:t>
            </w:r>
          </w:p>
        </w:tc>
        <w:tc>
          <w:tcPr>
            <w:tcW w:w="433" w:type="pct"/>
            <w:tcBorders>
              <w:top w:val="nil"/>
              <w:left w:val="nil"/>
              <w:bottom w:val="single" w:sz="4" w:space="0" w:color="auto"/>
              <w:right w:val="single" w:sz="4" w:space="0" w:color="auto"/>
            </w:tcBorders>
            <w:shd w:val="clear" w:color="auto" w:fill="auto"/>
            <w:noWrap/>
            <w:vAlign w:val="bottom"/>
            <w:hideMark/>
          </w:tcPr>
          <w:p w14:paraId="0171DE7C"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6.8706</w:t>
            </w:r>
          </w:p>
        </w:tc>
        <w:tc>
          <w:tcPr>
            <w:tcW w:w="488" w:type="pct"/>
            <w:tcBorders>
              <w:top w:val="nil"/>
              <w:left w:val="nil"/>
              <w:bottom w:val="single" w:sz="4" w:space="0" w:color="auto"/>
              <w:right w:val="single" w:sz="4" w:space="0" w:color="auto"/>
            </w:tcBorders>
            <w:shd w:val="clear" w:color="auto" w:fill="auto"/>
            <w:noWrap/>
            <w:vAlign w:val="bottom"/>
            <w:hideMark/>
          </w:tcPr>
          <w:p w14:paraId="0870F86B"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6.5822</w:t>
            </w:r>
          </w:p>
        </w:tc>
      </w:tr>
      <w:tr w:rsidR="009051B3" w:rsidRPr="009051B3" w14:paraId="67D0F655" w14:textId="77777777" w:rsidTr="009051B3">
        <w:trPr>
          <w:trHeight w:val="189"/>
          <w:jc w:val="center"/>
        </w:trPr>
        <w:tc>
          <w:tcPr>
            <w:tcW w:w="508" w:type="pct"/>
            <w:tcBorders>
              <w:top w:val="nil"/>
              <w:left w:val="single" w:sz="4" w:space="0" w:color="auto"/>
              <w:bottom w:val="single" w:sz="4" w:space="0" w:color="auto"/>
              <w:right w:val="single" w:sz="4" w:space="0" w:color="auto"/>
            </w:tcBorders>
            <w:shd w:val="clear" w:color="auto" w:fill="auto"/>
            <w:noWrap/>
            <w:vAlign w:val="bottom"/>
            <w:hideMark/>
          </w:tcPr>
          <w:p w14:paraId="46E16727"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Count</w:t>
            </w:r>
          </w:p>
        </w:tc>
        <w:tc>
          <w:tcPr>
            <w:tcW w:w="432" w:type="pct"/>
            <w:tcBorders>
              <w:top w:val="nil"/>
              <w:left w:val="nil"/>
              <w:bottom w:val="single" w:sz="4" w:space="0" w:color="auto"/>
              <w:right w:val="single" w:sz="4" w:space="0" w:color="auto"/>
            </w:tcBorders>
            <w:shd w:val="clear" w:color="auto" w:fill="auto"/>
            <w:noWrap/>
            <w:vAlign w:val="bottom"/>
            <w:hideMark/>
          </w:tcPr>
          <w:p w14:paraId="503F2B3E"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2112</w:t>
            </w:r>
          </w:p>
        </w:tc>
        <w:tc>
          <w:tcPr>
            <w:tcW w:w="432" w:type="pct"/>
            <w:tcBorders>
              <w:top w:val="nil"/>
              <w:left w:val="nil"/>
              <w:bottom w:val="single" w:sz="4" w:space="0" w:color="auto"/>
              <w:right w:val="single" w:sz="4" w:space="0" w:color="auto"/>
            </w:tcBorders>
            <w:shd w:val="clear" w:color="auto" w:fill="auto"/>
            <w:noWrap/>
            <w:vAlign w:val="bottom"/>
            <w:hideMark/>
          </w:tcPr>
          <w:p w14:paraId="226ACED4"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2109</w:t>
            </w:r>
          </w:p>
        </w:tc>
        <w:tc>
          <w:tcPr>
            <w:tcW w:w="433" w:type="pct"/>
            <w:tcBorders>
              <w:top w:val="nil"/>
              <w:left w:val="nil"/>
              <w:bottom w:val="single" w:sz="4" w:space="0" w:color="auto"/>
              <w:right w:val="single" w:sz="4" w:space="0" w:color="auto"/>
            </w:tcBorders>
            <w:shd w:val="clear" w:color="auto" w:fill="auto"/>
            <w:noWrap/>
            <w:vAlign w:val="bottom"/>
            <w:hideMark/>
          </w:tcPr>
          <w:p w14:paraId="768D64AB"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2054</w:t>
            </w:r>
          </w:p>
        </w:tc>
        <w:tc>
          <w:tcPr>
            <w:tcW w:w="433" w:type="pct"/>
            <w:tcBorders>
              <w:top w:val="nil"/>
              <w:left w:val="nil"/>
              <w:bottom w:val="single" w:sz="4" w:space="0" w:color="auto"/>
              <w:right w:val="single" w:sz="4" w:space="0" w:color="auto"/>
            </w:tcBorders>
            <w:shd w:val="clear" w:color="auto" w:fill="auto"/>
            <w:noWrap/>
            <w:vAlign w:val="bottom"/>
            <w:hideMark/>
          </w:tcPr>
          <w:p w14:paraId="295BE32B"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1868</w:t>
            </w:r>
          </w:p>
        </w:tc>
        <w:tc>
          <w:tcPr>
            <w:tcW w:w="435" w:type="pct"/>
            <w:tcBorders>
              <w:top w:val="nil"/>
              <w:left w:val="nil"/>
              <w:bottom w:val="single" w:sz="4" w:space="0" w:color="auto"/>
              <w:right w:val="single" w:sz="4" w:space="0" w:color="auto"/>
            </w:tcBorders>
            <w:shd w:val="clear" w:color="auto" w:fill="auto"/>
            <w:noWrap/>
            <w:vAlign w:val="bottom"/>
            <w:hideMark/>
          </w:tcPr>
          <w:p w14:paraId="4526A397"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2062</w:t>
            </w:r>
          </w:p>
        </w:tc>
        <w:tc>
          <w:tcPr>
            <w:tcW w:w="487" w:type="pct"/>
            <w:tcBorders>
              <w:top w:val="nil"/>
              <w:left w:val="nil"/>
              <w:bottom w:val="single" w:sz="4" w:space="0" w:color="auto"/>
              <w:right w:val="single" w:sz="4" w:space="0" w:color="auto"/>
            </w:tcBorders>
            <w:shd w:val="clear" w:color="auto" w:fill="auto"/>
            <w:noWrap/>
            <w:vAlign w:val="bottom"/>
            <w:hideMark/>
          </w:tcPr>
          <w:p w14:paraId="765EAFD1"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106</w:t>
            </w:r>
          </w:p>
        </w:tc>
        <w:tc>
          <w:tcPr>
            <w:tcW w:w="487" w:type="pct"/>
            <w:tcBorders>
              <w:top w:val="nil"/>
              <w:left w:val="nil"/>
              <w:bottom w:val="single" w:sz="4" w:space="0" w:color="auto"/>
              <w:right w:val="single" w:sz="4" w:space="0" w:color="auto"/>
            </w:tcBorders>
            <w:shd w:val="clear" w:color="auto" w:fill="auto"/>
            <w:noWrap/>
            <w:vAlign w:val="bottom"/>
            <w:hideMark/>
          </w:tcPr>
          <w:p w14:paraId="298BEE92"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106</w:t>
            </w:r>
          </w:p>
        </w:tc>
        <w:tc>
          <w:tcPr>
            <w:tcW w:w="433" w:type="pct"/>
            <w:tcBorders>
              <w:top w:val="nil"/>
              <w:left w:val="nil"/>
              <w:bottom w:val="single" w:sz="4" w:space="0" w:color="auto"/>
              <w:right w:val="single" w:sz="4" w:space="0" w:color="auto"/>
            </w:tcBorders>
            <w:shd w:val="clear" w:color="auto" w:fill="auto"/>
            <w:noWrap/>
            <w:vAlign w:val="bottom"/>
            <w:hideMark/>
          </w:tcPr>
          <w:p w14:paraId="784C2470"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105</w:t>
            </w:r>
          </w:p>
        </w:tc>
        <w:tc>
          <w:tcPr>
            <w:tcW w:w="433" w:type="pct"/>
            <w:tcBorders>
              <w:top w:val="nil"/>
              <w:left w:val="nil"/>
              <w:bottom w:val="single" w:sz="4" w:space="0" w:color="auto"/>
              <w:right w:val="single" w:sz="4" w:space="0" w:color="auto"/>
            </w:tcBorders>
            <w:shd w:val="clear" w:color="auto" w:fill="auto"/>
            <w:noWrap/>
            <w:vAlign w:val="bottom"/>
            <w:hideMark/>
          </w:tcPr>
          <w:p w14:paraId="1C1ECEE1"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106</w:t>
            </w:r>
          </w:p>
        </w:tc>
        <w:tc>
          <w:tcPr>
            <w:tcW w:w="488" w:type="pct"/>
            <w:tcBorders>
              <w:top w:val="nil"/>
              <w:left w:val="nil"/>
              <w:bottom w:val="single" w:sz="4" w:space="0" w:color="auto"/>
              <w:right w:val="single" w:sz="4" w:space="0" w:color="auto"/>
            </w:tcBorders>
            <w:shd w:val="clear" w:color="auto" w:fill="auto"/>
            <w:noWrap/>
            <w:vAlign w:val="bottom"/>
            <w:hideMark/>
          </w:tcPr>
          <w:p w14:paraId="64F360AF"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106</w:t>
            </w:r>
          </w:p>
        </w:tc>
      </w:tr>
      <w:tr w:rsidR="00DE5683" w:rsidRPr="009051B3" w14:paraId="17690ED7" w14:textId="77777777" w:rsidTr="009051B3">
        <w:trPr>
          <w:trHeight w:val="189"/>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56871623" w14:textId="77777777" w:rsidR="00DE5683" w:rsidRPr="009051B3" w:rsidRDefault="00DE5683" w:rsidP="009051B3">
            <w:pPr>
              <w:spacing w:before="40" w:after="40" w:line="240" w:lineRule="auto"/>
              <w:jc w:val="center"/>
              <w:rPr>
                <w:rFonts w:ascii="Cambria" w:eastAsia="Times New Roman" w:hAnsi="Cambria" w:cs="Calibri"/>
                <w:i/>
                <w:iCs/>
                <w:color w:val="000000"/>
                <w:sz w:val="18"/>
                <w:szCs w:val="18"/>
                <w:lang w:eastAsia="en-IN"/>
              </w:rPr>
            </w:pPr>
            <w:r w:rsidRPr="009051B3">
              <w:rPr>
                <w:rFonts w:ascii="Cambria" w:eastAsia="Times New Roman" w:hAnsi="Cambria" w:cs="Calibri"/>
                <w:i/>
                <w:iCs/>
                <w:color w:val="000000"/>
                <w:sz w:val="18"/>
                <w:szCs w:val="18"/>
                <w:lang w:eastAsia="en-IN"/>
              </w:rPr>
              <w:t>Panel B: Descriptive Statistics of Value (USD Mio)</w:t>
            </w:r>
          </w:p>
        </w:tc>
      </w:tr>
      <w:tr w:rsidR="009051B3" w:rsidRPr="009051B3" w14:paraId="5EFC0763" w14:textId="77777777" w:rsidTr="009051B3">
        <w:trPr>
          <w:trHeight w:val="189"/>
          <w:jc w:val="center"/>
        </w:trPr>
        <w:tc>
          <w:tcPr>
            <w:tcW w:w="508" w:type="pct"/>
            <w:tcBorders>
              <w:top w:val="nil"/>
              <w:left w:val="single" w:sz="4" w:space="0" w:color="auto"/>
              <w:bottom w:val="single" w:sz="4" w:space="0" w:color="auto"/>
              <w:right w:val="single" w:sz="4" w:space="0" w:color="auto"/>
            </w:tcBorders>
            <w:shd w:val="clear" w:color="auto" w:fill="auto"/>
            <w:noWrap/>
            <w:vAlign w:val="bottom"/>
            <w:hideMark/>
          </w:tcPr>
          <w:p w14:paraId="346B0494"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Mean</w:t>
            </w:r>
          </w:p>
        </w:tc>
        <w:tc>
          <w:tcPr>
            <w:tcW w:w="432" w:type="pct"/>
            <w:tcBorders>
              <w:top w:val="nil"/>
              <w:left w:val="nil"/>
              <w:bottom w:val="single" w:sz="4" w:space="0" w:color="auto"/>
              <w:right w:val="single" w:sz="4" w:space="0" w:color="auto"/>
            </w:tcBorders>
            <w:shd w:val="clear" w:color="auto" w:fill="auto"/>
            <w:noWrap/>
            <w:vAlign w:val="bottom"/>
            <w:hideMark/>
          </w:tcPr>
          <w:p w14:paraId="089B7DA2"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757.64</w:t>
            </w:r>
          </w:p>
        </w:tc>
        <w:tc>
          <w:tcPr>
            <w:tcW w:w="432" w:type="pct"/>
            <w:tcBorders>
              <w:top w:val="nil"/>
              <w:left w:val="nil"/>
              <w:bottom w:val="single" w:sz="4" w:space="0" w:color="auto"/>
              <w:right w:val="single" w:sz="4" w:space="0" w:color="auto"/>
            </w:tcBorders>
            <w:shd w:val="clear" w:color="auto" w:fill="auto"/>
            <w:noWrap/>
            <w:vAlign w:val="bottom"/>
            <w:hideMark/>
          </w:tcPr>
          <w:p w14:paraId="502F577D"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286.34</w:t>
            </w:r>
          </w:p>
        </w:tc>
        <w:tc>
          <w:tcPr>
            <w:tcW w:w="433" w:type="pct"/>
            <w:tcBorders>
              <w:top w:val="nil"/>
              <w:left w:val="nil"/>
              <w:bottom w:val="single" w:sz="4" w:space="0" w:color="auto"/>
              <w:right w:val="single" w:sz="4" w:space="0" w:color="auto"/>
            </w:tcBorders>
            <w:shd w:val="clear" w:color="auto" w:fill="auto"/>
            <w:noWrap/>
            <w:vAlign w:val="bottom"/>
            <w:hideMark/>
          </w:tcPr>
          <w:p w14:paraId="433C339F"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182.05</w:t>
            </w:r>
          </w:p>
        </w:tc>
        <w:tc>
          <w:tcPr>
            <w:tcW w:w="433" w:type="pct"/>
            <w:tcBorders>
              <w:top w:val="nil"/>
              <w:left w:val="nil"/>
              <w:bottom w:val="single" w:sz="4" w:space="0" w:color="auto"/>
              <w:right w:val="single" w:sz="4" w:space="0" w:color="auto"/>
            </w:tcBorders>
            <w:shd w:val="clear" w:color="auto" w:fill="auto"/>
            <w:noWrap/>
            <w:vAlign w:val="bottom"/>
            <w:hideMark/>
          </w:tcPr>
          <w:p w14:paraId="77953319"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91.03</w:t>
            </w:r>
          </w:p>
        </w:tc>
        <w:tc>
          <w:tcPr>
            <w:tcW w:w="435" w:type="pct"/>
            <w:tcBorders>
              <w:top w:val="nil"/>
              <w:left w:val="nil"/>
              <w:bottom w:val="single" w:sz="4" w:space="0" w:color="auto"/>
              <w:right w:val="single" w:sz="4" w:space="0" w:color="auto"/>
            </w:tcBorders>
            <w:shd w:val="clear" w:color="auto" w:fill="auto"/>
            <w:noWrap/>
            <w:vAlign w:val="bottom"/>
            <w:hideMark/>
          </w:tcPr>
          <w:p w14:paraId="31D64C34"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685.42</w:t>
            </w:r>
          </w:p>
        </w:tc>
        <w:tc>
          <w:tcPr>
            <w:tcW w:w="487" w:type="pct"/>
            <w:tcBorders>
              <w:top w:val="nil"/>
              <w:left w:val="nil"/>
              <w:bottom w:val="single" w:sz="4" w:space="0" w:color="auto"/>
              <w:right w:val="single" w:sz="4" w:space="0" w:color="auto"/>
            </w:tcBorders>
            <w:shd w:val="clear" w:color="auto" w:fill="auto"/>
            <w:noWrap/>
            <w:vAlign w:val="bottom"/>
            <w:hideMark/>
          </w:tcPr>
          <w:p w14:paraId="05364621"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15095.54</w:t>
            </w:r>
          </w:p>
        </w:tc>
        <w:tc>
          <w:tcPr>
            <w:tcW w:w="487" w:type="pct"/>
            <w:tcBorders>
              <w:top w:val="nil"/>
              <w:left w:val="nil"/>
              <w:bottom w:val="single" w:sz="4" w:space="0" w:color="auto"/>
              <w:right w:val="single" w:sz="4" w:space="0" w:color="auto"/>
            </w:tcBorders>
            <w:shd w:val="clear" w:color="auto" w:fill="auto"/>
            <w:noWrap/>
            <w:vAlign w:val="bottom"/>
            <w:hideMark/>
          </w:tcPr>
          <w:p w14:paraId="0E2D0E4C"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5697.16</w:t>
            </w:r>
          </w:p>
        </w:tc>
        <w:tc>
          <w:tcPr>
            <w:tcW w:w="433" w:type="pct"/>
            <w:tcBorders>
              <w:top w:val="nil"/>
              <w:left w:val="nil"/>
              <w:bottom w:val="single" w:sz="4" w:space="0" w:color="auto"/>
              <w:right w:val="single" w:sz="4" w:space="0" w:color="auto"/>
            </w:tcBorders>
            <w:shd w:val="clear" w:color="auto" w:fill="auto"/>
            <w:noWrap/>
            <w:vAlign w:val="bottom"/>
            <w:hideMark/>
          </w:tcPr>
          <w:p w14:paraId="718A36D3"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3561.23</w:t>
            </w:r>
          </w:p>
        </w:tc>
        <w:tc>
          <w:tcPr>
            <w:tcW w:w="433" w:type="pct"/>
            <w:tcBorders>
              <w:top w:val="nil"/>
              <w:left w:val="nil"/>
              <w:bottom w:val="single" w:sz="4" w:space="0" w:color="auto"/>
              <w:right w:val="single" w:sz="4" w:space="0" w:color="auto"/>
            </w:tcBorders>
            <w:shd w:val="clear" w:color="auto" w:fill="auto"/>
            <w:noWrap/>
            <w:vAlign w:val="bottom"/>
            <w:hideMark/>
          </w:tcPr>
          <w:p w14:paraId="5E6625DA"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1604.13</w:t>
            </w:r>
          </w:p>
        </w:tc>
        <w:tc>
          <w:tcPr>
            <w:tcW w:w="488" w:type="pct"/>
            <w:tcBorders>
              <w:top w:val="nil"/>
              <w:left w:val="nil"/>
              <w:bottom w:val="single" w:sz="4" w:space="0" w:color="auto"/>
              <w:right w:val="single" w:sz="4" w:space="0" w:color="auto"/>
            </w:tcBorders>
            <w:shd w:val="clear" w:color="auto" w:fill="auto"/>
            <w:noWrap/>
            <w:vAlign w:val="bottom"/>
            <w:hideMark/>
          </w:tcPr>
          <w:p w14:paraId="0FC6F6F0"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13333.36</w:t>
            </w:r>
          </w:p>
        </w:tc>
      </w:tr>
      <w:tr w:rsidR="009051B3" w:rsidRPr="009051B3" w14:paraId="335C4686" w14:textId="77777777" w:rsidTr="009051B3">
        <w:trPr>
          <w:trHeight w:val="189"/>
          <w:jc w:val="center"/>
        </w:trPr>
        <w:tc>
          <w:tcPr>
            <w:tcW w:w="508" w:type="pct"/>
            <w:tcBorders>
              <w:top w:val="nil"/>
              <w:left w:val="single" w:sz="4" w:space="0" w:color="auto"/>
              <w:bottom w:val="single" w:sz="4" w:space="0" w:color="auto"/>
              <w:right w:val="single" w:sz="4" w:space="0" w:color="auto"/>
            </w:tcBorders>
            <w:shd w:val="clear" w:color="auto" w:fill="auto"/>
            <w:noWrap/>
            <w:vAlign w:val="bottom"/>
            <w:hideMark/>
          </w:tcPr>
          <w:p w14:paraId="05B455A2"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Median</w:t>
            </w:r>
          </w:p>
        </w:tc>
        <w:tc>
          <w:tcPr>
            <w:tcW w:w="432" w:type="pct"/>
            <w:tcBorders>
              <w:top w:val="nil"/>
              <w:left w:val="nil"/>
              <w:bottom w:val="single" w:sz="4" w:space="0" w:color="auto"/>
              <w:right w:val="single" w:sz="4" w:space="0" w:color="auto"/>
            </w:tcBorders>
            <w:shd w:val="clear" w:color="auto" w:fill="auto"/>
            <w:noWrap/>
            <w:vAlign w:val="bottom"/>
            <w:hideMark/>
          </w:tcPr>
          <w:p w14:paraId="7245D435"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599.22</w:t>
            </w:r>
          </w:p>
        </w:tc>
        <w:tc>
          <w:tcPr>
            <w:tcW w:w="432" w:type="pct"/>
            <w:tcBorders>
              <w:top w:val="nil"/>
              <w:left w:val="nil"/>
              <w:bottom w:val="single" w:sz="4" w:space="0" w:color="auto"/>
              <w:right w:val="single" w:sz="4" w:space="0" w:color="auto"/>
            </w:tcBorders>
            <w:shd w:val="clear" w:color="auto" w:fill="auto"/>
            <w:noWrap/>
            <w:vAlign w:val="bottom"/>
            <w:hideMark/>
          </w:tcPr>
          <w:p w14:paraId="7BEAE378"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219.50</w:t>
            </w:r>
          </w:p>
        </w:tc>
        <w:tc>
          <w:tcPr>
            <w:tcW w:w="433" w:type="pct"/>
            <w:tcBorders>
              <w:top w:val="nil"/>
              <w:left w:val="nil"/>
              <w:bottom w:val="single" w:sz="4" w:space="0" w:color="auto"/>
              <w:right w:val="single" w:sz="4" w:space="0" w:color="auto"/>
            </w:tcBorders>
            <w:shd w:val="clear" w:color="auto" w:fill="auto"/>
            <w:noWrap/>
            <w:vAlign w:val="bottom"/>
            <w:hideMark/>
          </w:tcPr>
          <w:p w14:paraId="7D257A49"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125.35</w:t>
            </w:r>
          </w:p>
        </w:tc>
        <w:tc>
          <w:tcPr>
            <w:tcW w:w="433" w:type="pct"/>
            <w:tcBorders>
              <w:top w:val="nil"/>
              <w:left w:val="nil"/>
              <w:bottom w:val="single" w:sz="4" w:space="0" w:color="auto"/>
              <w:right w:val="single" w:sz="4" w:space="0" w:color="auto"/>
            </w:tcBorders>
            <w:shd w:val="clear" w:color="auto" w:fill="auto"/>
            <w:noWrap/>
            <w:vAlign w:val="bottom"/>
            <w:hideMark/>
          </w:tcPr>
          <w:p w14:paraId="21D140ED"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51.00</w:t>
            </w:r>
          </w:p>
        </w:tc>
        <w:tc>
          <w:tcPr>
            <w:tcW w:w="435" w:type="pct"/>
            <w:tcBorders>
              <w:top w:val="nil"/>
              <w:left w:val="nil"/>
              <w:bottom w:val="single" w:sz="4" w:space="0" w:color="auto"/>
              <w:right w:val="single" w:sz="4" w:space="0" w:color="auto"/>
            </w:tcBorders>
            <w:shd w:val="clear" w:color="auto" w:fill="auto"/>
            <w:noWrap/>
            <w:vAlign w:val="bottom"/>
            <w:hideMark/>
          </w:tcPr>
          <w:p w14:paraId="73B4880E"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599.00</w:t>
            </w:r>
          </w:p>
        </w:tc>
        <w:tc>
          <w:tcPr>
            <w:tcW w:w="487" w:type="pct"/>
            <w:tcBorders>
              <w:top w:val="nil"/>
              <w:left w:val="nil"/>
              <w:bottom w:val="single" w:sz="4" w:space="0" w:color="auto"/>
              <w:right w:val="single" w:sz="4" w:space="0" w:color="auto"/>
            </w:tcBorders>
            <w:shd w:val="clear" w:color="auto" w:fill="auto"/>
            <w:noWrap/>
            <w:vAlign w:val="bottom"/>
            <w:hideMark/>
          </w:tcPr>
          <w:p w14:paraId="6FD4779F"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12936.72</w:t>
            </w:r>
          </w:p>
        </w:tc>
        <w:tc>
          <w:tcPr>
            <w:tcW w:w="487" w:type="pct"/>
            <w:tcBorders>
              <w:top w:val="nil"/>
              <w:left w:val="nil"/>
              <w:bottom w:val="single" w:sz="4" w:space="0" w:color="auto"/>
              <w:right w:val="single" w:sz="4" w:space="0" w:color="auto"/>
            </w:tcBorders>
            <w:shd w:val="clear" w:color="auto" w:fill="auto"/>
            <w:noWrap/>
            <w:vAlign w:val="bottom"/>
            <w:hideMark/>
          </w:tcPr>
          <w:p w14:paraId="44FDF663"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4845.83</w:t>
            </w:r>
          </w:p>
        </w:tc>
        <w:tc>
          <w:tcPr>
            <w:tcW w:w="433" w:type="pct"/>
            <w:tcBorders>
              <w:top w:val="nil"/>
              <w:left w:val="nil"/>
              <w:bottom w:val="single" w:sz="4" w:space="0" w:color="auto"/>
              <w:right w:val="single" w:sz="4" w:space="0" w:color="auto"/>
            </w:tcBorders>
            <w:shd w:val="clear" w:color="auto" w:fill="auto"/>
            <w:noWrap/>
            <w:vAlign w:val="bottom"/>
            <w:hideMark/>
          </w:tcPr>
          <w:p w14:paraId="5DE215E5"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3310.84</w:t>
            </w:r>
          </w:p>
        </w:tc>
        <w:tc>
          <w:tcPr>
            <w:tcW w:w="433" w:type="pct"/>
            <w:tcBorders>
              <w:top w:val="nil"/>
              <w:left w:val="nil"/>
              <w:bottom w:val="single" w:sz="4" w:space="0" w:color="auto"/>
              <w:right w:val="single" w:sz="4" w:space="0" w:color="auto"/>
            </w:tcBorders>
            <w:shd w:val="clear" w:color="auto" w:fill="auto"/>
            <w:noWrap/>
            <w:vAlign w:val="bottom"/>
            <w:hideMark/>
          </w:tcPr>
          <w:p w14:paraId="456EDB8A"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1270.41</w:t>
            </w:r>
          </w:p>
        </w:tc>
        <w:tc>
          <w:tcPr>
            <w:tcW w:w="488" w:type="pct"/>
            <w:tcBorders>
              <w:top w:val="nil"/>
              <w:left w:val="nil"/>
              <w:bottom w:val="single" w:sz="4" w:space="0" w:color="auto"/>
              <w:right w:val="single" w:sz="4" w:space="0" w:color="auto"/>
            </w:tcBorders>
            <w:shd w:val="clear" w:color="auto" w:fill="auto"/>
            <w:noWrap/>
            <w:vAlign w:val="bottom"/>
            <w:hideMark/>
          </w:tcPr>
          <w:p w14:paraId="48E925CF"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12232.93</w:t>
            </w:r>
          </w:p>
        </w:tc>
      </w:tr>
      <w:tr w:rsidR="009051B3" w:rsidRPr="009051B3" w14:paraId="123DFCFD" w14:textId="77777777" w:rsidTr="009051B3">
        <w:trPr>
          <w:trHeight w:val="189"/>
          <w:jc w:val="center"/>
        </w:trPr>
        <w:tc>
          <w:tcPr>
            <w:tcW w:w="508" w:type="pct"/>
            <w:tcBorders>
              <w:top w:val="nil"/>
              <w:left w:val="single" w:sz="4" w:space="0" w:color="auto"/>
              <w:bottom w:val="single" w:sz="4" w:space="0" w:color="auto"/>
              <w:right w:val="single" w:sz="4" w:space="0" w:color="auto"/>
            </w:tcBorders>
            <w:shd w:val="clear" w:color="auto" w:fill="auto"/>
            <w:noWrap/>
            <w:vAlign w:val="bottom"/>
            <w:hideMark/>
          </w:tcPr>
          <w:p w14:paraId="760A51BA" w14:textId="1B8445F2"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proofErr w:type="spellStart"/>
            <w:r w:rsidRPr="009051B3">
              <w:rPr>
                <w:rFonts w:ascii="Cambria" w:eastAsia="Times New Roman" w:hAnsi="Cambria" w:cs="Calibri"/>
                <w:color w:val="000000"/>
                <w:sz w:val="18"/>
                <w:szCs w:val="18"/>
                <w:lang w:eastAsia="en-IN"/>
              </w:rPr>
              <w:t>Stdev</w:t>
            </w:r>
            <w:proofErr w:type="spellEnd"/>
          </w:p>
        </w:tc>
        <w:tc>
          <w:tcPr>
            <w:tcW w:w="432" w:type="pct"/>
            <w:tcBorders>
              <w:top w:val="nil"/>
              <w:left w:val="nil"/>
              <w:bottom w:val="single" w:sz="4" w:space="0" w:color="auto"/>
              <w:right w:val="single" w:sz="4" w:space="0" w:color="auto"/>
            </w:tcBorders>
            <w:shd w:val="clear" w:color="auto" w:fill="auto"/>
            <w:noWrap/>
            <w:vAlign w:val="bottom"/>
            <w:hideMark/>
          </w:tcPr>
          <w:p w14:paraId="04EE3E9D"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579.12</w:t>
            </w:r>
          </w:p>
        </w:tc>
        <w:tc>
          <w:tcPr>
            <w:tcW w:w="432" w:type="pct"/>
            <w:tcBorders>
              <w:top w:val="nil"/>
              <w:left w:val="nil"/>
              <w:bottom w:val="single" w:sz="4" w:space="0" w:color="auto"/>
              <w:right w:val="single" w:sz="4" w:space="0" w:color="auto"/>
            </w:tcBorders>
            <w:shd w:val="clear" w:color="auto" w:fill="auto"/>
            <w:noWrap/>
            <w:vAlign w:val="bottom"/>
            <w:hideMark/>
          </w:tcPr>
          <w:p w14:paraId="42E4D232"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256.18</w:t>
            </w:r>
          </w:p>
        </w:tc>
        <w:tc>
          <w:tcPr>
            <w:tcW w:w="433" w:type="pct"/>
            <w:tcBorders>
              <w:top w:val="nil"/>
              <w:left w:val="nil"/>
              <w:bottom w:val="single" w:sz="4" w:space="0" w:color="auto"/>
              <w:right w:val="single" w:sz="4" w:space="0" w:color="auto"/>
            </w:tcBorders>
            <w:shd w:val="clear" w:color="auto" w:fill="auto"/>
            <w:noWrap/>
            <w:vAlign w:val="bottom"/>
            <w:hideMark/>
          </w:tcPr>
          <w:p w14:paraId="5F6094BD"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189.97</w:t>
            </w:r>
          </w:p>
        </w:tc>
        <w:tc>
          <w:tcPr>
            <w:tcW w:w="433" w:type="pct"/>
            <w:tcBorders>
              <w:top w:val="nil"/>
              <w:left w:val="nil"/>
              <w:bottom w:val="single" w:sz="4" w:space="0" w:color="auto"/>
              <w:right w:val="single" w:sz="4" w:space="0" w:color="auto"/>
            </w:tcBorders>
            <w:shd w:val="clear" w:color="auto" w:fill="auto"/>
            <w:noWrap/>
            <w:vAlign w:val="bottom"/>
            <w:hideMark/>
          </w:tcPr>
          <w:p w14:paraId="173708EE"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121.33</w:t>
            </w:r>
          </w:p>
        </w:tc>
        <w:tc>
          <w:tcPr>
            <w:tcW w:w="435" w:type="pct"/>
            <w:tcBorders>
              <w:top w:val="nil"/>
              <w:left w:val="nil"/>
              <w:bottom w:val="single" w:sz="4" w:space="0" w:color="auto"/>
              <w:right w:val="single" w:sz="4" w:space="0" w:color="auto"/>
            </w:tcBorders>
            <w:shd w:val="clear" w:color="auto" w:fill="auto"/>
            <w:noWrap/>
            <w:vAlign w:val="bottom"/>
            <w:hideMark/>
          </w:tcPr>
          <w:p w14:paraId="355E4603"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445.82</w:t>
            </w:r>
          </w:p>
        </w:tc>
        <w:tc>
          <w:tcPr>
            <w:tcW w:w="487" w:type="pct"/>
            <w:tcBorders>
              <w:top w:val="nil"/>
              <w:left w:val="nil"/>
              <w:bottom w:val="single" w:sz="4" w:space="0" w:color="auto"/>
              <w:right w:val="single" w:sz="4" w:space="0" w:color="auto"/>
            </w:tcBorders>
            <w:shd w:val="clear" w:color="auto" w:fill="auto"/>
            <w:noWrap/>
            <w:vAlign w:val="bottom"/>
            <w:hideMark/>
          </w:tcPr>
          <w:p w14:paraId="7CB0B9BA"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6857.02</w:t>
            </w:r>
          </w:p>
        </w:tc>
        <w:tc>
          <w:tcPr>
            <w:tcW w:w="487" w:type="pct"/>
            <w:tcBorders>
              <w:top w:val="nil"/>
              <w:left w:val="nil"/>
              <w:bottom w:val="single" w:sz="4" w:space="0" w:color="auto"/>
              <w:right w:val="single" w:sz="4" w:space="0" w:color="auto"/>
            </w:tcBorders>
            <w:shd w:val="clear" w:color="auto" w:fill="auto"/>
            <w:noWrap/>
            <w:vAlign w:val="bottom"/>
            <w:hideMark/>
          </w:tcPr>
          <w:p w14:paraId="22D21034"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2723.63</w:t>
            </w:r>
          </w:p>
        </w:tc>
        <w:tc>
          <w:tcPr>
            <w:tcW w:w="433" w:type="pct"/>
            <w:tcBorders>
              <w:top w:val="nil"/>
              <w:left w:val="nil"/>
              <w:bottom w:val="single" w:sz="4" w:space="0" w:color="auto"/>
              <w:right w:val="single" w:sz="4" w:space="0" w:color="auto"/>
            </w:tcBorders>
            <w:shd w:val="clear" w:color="auto" w:fill="auto"/>
            <w:noWrap/>
            <w:vAlign w:val="bottom"/>
            <w:hideMark/>
          </w:tcPr>
          <w:p w14:paraId="6FC469A3"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1698.91</w:t>
            </w:r>
          </w:p>
        </w:tc>
        <w:tc>
          <w:tcPr>
            <w:tcW w:w="433" w:type="pct"/>
            <w:tcBorders>
              <w:top w:val="nil"/>
              <w:left w:val="nil"/>
              <w:bottom w:val="single" w:sz="4" w:space="0" w:color="auto"/>
              <w:right w:val="single" w:sz="4" w:space="0" w:color="auto"/>
            </w:tcBorders>
            <w:shd w:val="clear" w:color="auto" w:fill="auto"/>
            <w:noWrap/>
            <w:vAlign w:val="bottom"/>
            <w:hideMark/>
          </w:tcPr>
          <w:p w14:paraId="5D158EBF"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1150.01</w:t>
            </w:r>
          </w:p>
        </w:tc>
        <w:tc>
          <w:tcPr>
            <w:tcW w:w="488" w:type="pct"/>
            <w:tcBorders>
              <w:top w:val="nil"/>
              <w:left w:val="nil"/>
              <w:bottom w:val="single" w:sz="4" w:space="0" w:color="auto"/>
              <w:right w:val="single" w:sz="4" w:space="0" w:color="auto"/>
            </w:tcBorders>
            <w:shd w:val="clear" w:color="auto" w:fill="auto"/>
            <w:noWrap/>
            <w:vAlign w:val="bottom"/>
            <w:hideMark/>
          </w:tcPr>
          <w:p w14:paraId="1F120B08"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5650.88</w:t>
            </w:r>
          </w:p>
        </w:tc>
      </w:tr>
      <w:tr w:rsidR="009051B3" w:rsidRPr="009051B3" w14:paraId="65A9F1A9" w14:textId="77777777" w:rsidTr="009051B3">
        <w:trPr>
          <w:trHeight w:val="207"/>
          <w:jc w:val="center"/>
        </w:trPr>
        <w:tc>
          <w:tcPr>
            <w:tcW w:w="508" w:type="pct"/>
            <w:tcBorders>
              <w:top w:val="nil"/>
              <w:left w:val="single" w:sz="4" w:space="0" w:color="auto"/>
              <w:bottom w:val="single" w:sz="4" w:space="0" w:color="auto"/>
              <w:right w:val="single" w:sz="4" w:space="0" w:color="auto"/>
            </w:tcBorders>
            <w:shd w:val="clear" w:color="auto" w:fill="auto"/>
            <w:noWrap/>
            <w:vAlign w:val="bottom"/>
            <w:hideMark/>
          </w:tcPr>
          <w:p w14:paraId="6F1F2989"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Kurtosis</w:t>
            </w:r>
          </w:p>
        </w:tc>
        <w:tc>
          <w:tcPr>
            <w:tcW w:w="432" w:type="pct"/>
            <w:tcBorders>
              <w:top w:val="nil"/>
              <w:left w:val="nil"/>
              <w:bottom w:val="single" w:sz="4" w:space="0" w:color="auto"/>
              <w:right w:val="single" w:sz="4" w:space="0" w:color="auto"/>
            </w:tcBorders>
            <w:shd w:val="clear" w:color="auto" w:fill="auto"/>
            <w:noWrap/>
            <w:vAlign w:val="bottom"/>
            <w:hideMark/>
          </w:tcPr>
          <w:p w14:paraId="19894C61"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3.91</w:t>
            </w:r>
          </w:p>
        </w:tc>
        <w:tc>
          <w:tcPr>
            <w:tcW w:w="432" w:type="pct"/>
            <w:tcBorders>
              <w:top w:val="nil"/>
              <w:left w:val="nil"/>
              <w:bottom w:val="single" w:sz="4" w:space="0" w:color="auto"/>
              <w:right w:val="single" w:sz="4" w:space="0" w:color="auto"/>
            </w:tcBorders>
            <w:shd w:val="clear" w:color="auto" w:fill="auto"/>
            <w:noWrap/>
            <w:vAlign w:val="bottom"/>
            <w:hideMark/>
          </w:tcPr>
          <w:p w14:paraId="4343F663"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11.08</w:t>
            </w:r>
          </w:p>
        </w:tc>
        <w:tc>
          <w:tcPr>
            <w:tcW w:w="433" w:type="pct"/>
            <w:tcBorders>
              <w:top w:val="nil"/>
              <w:left w:val="nil"/>
              <w:bottom w:val="single" w:sz="4" w:space="0" w:color="auto"/>
              <w:right w:val="single" w:sz="4" w:space="0" w:color="auto"/>
            </w:tcBorders>
            <w:shd w:val="clear" w:color="auto" w:fill="auto"/>
            <w:noWrap/>
            <w:vAlign w:val="bottom"/>
            <w:hideMark/>
          </w:tcPr>
          <w:p w14:paraId="215002F1"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13.60</w:t>
            </w:r>
          </w:p>
        </w:tc>
        <w:tc>
          <w:tcPr>
            <w:tcW w:w="433" w:type="pct"/>
            <w:tcBorders>
              <w:top w:val="nil"/>
              <w:left w:val="nil"/>
              <w:bottom w:val="single" w:sz="4" w:space="0" w:color="auto"/>
              <w:right w:val="single" w:sz="4" w:space="0" w:color="auto"/>
            </w:tcBorders>
            <w:shd w:val="clear" w:color="auto" w:fill="auto"/>
            <w:noWrap/>
            <w:vAlign w:val="bottom"/>
            <w:hideMark/>
          </w:tcPr>
          <w:p w14:paraId="158D9C43"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24.82</w:t>
            </w:r>
          </w:p>
        </w:tc>
        <w:tc>
          <w:tcPr>
            <w:tcW w:w="435" w:type="pct"/>
            <w:tcBorders>
              <w:top w:val="nil"/>
              <w:left w:val="nil"/>
              <w:bottom w:val="single" w:sz="4" w:space="0" w:color="auto"/>
              <w:right w:val="single" w:sz="4" w:space="0" w:color="auto"/>
            </w:tcBorders>
            <w:shd w:val="clear" w:color="auto" w:fill="auto"/>
            <w:noWrap/>
            <w:vAlign w:val="bottom"/>
            <w:hideMark/>
          </w:tcPr>
          <w:p w14:paraId="74B07F78"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2.98</w:t>
            </w:r>
          </w:p>
        </w:tc>
        <w:tc>
          <w:tcPr>
            <w:tcW w:w="487" w:type="pct"/>
            <w:tcBorders>
              <w:top w:val="nil"/>
              <w:left w:val="nil"/>
              <w:bottom w:val="single" w:sz="4" w:space="0" w:color="auto"/>
              <w:right w:val="single" w:sz="4" w:space="0" w:color="auto"/>
            </w:tcBorders>
            <w:shd w:val="clear" w:color="auto" w:fill="auto"/>
            <w:noWrap/>
            <w:vAlign w:val="bottom"/>
            <w:hideMark/>
          </w:tcPr>
          <w:p w14:paraId="32170339"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0.26</w:t>
            </w:r>
          </w:p>
        </w:tc>
        <w:tc>
          <w:tcPr>
            <w:tcW w:w="487" w:type="pct"/>
            <w:tcBorders>
              <w:top w:val="nil"/>
              <w:left w:val="nil"/>
              <w:bottom w:val="single" w:sz="4" w:space="0" w:color="auto"/>
              <w:right w:val="single" w:sz="4" w:space="0" w:color="auto"/>
            </w:tcBorders>
            <w:shd w:val="clear" w:color="auto" w:fill="auto"/>
            <w:noWrap/>
            <w:vAlign w:val="bottom"/>
            <w:hideMark/>
          </w:tcPr>
          <w:p w14:paraId="37E37973"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0.25</w:t>
            </w:r>
          </w:p>
        </w:tc>
        <w:tc>
          <w:tcPr>
            <w:tcW w:w="433" w:type="pct"/>
            <w:tcBorders>
              <w:top w:val="nil"/>
              <w:left w:val="nil"/>
              <w:bottom w:val="single" w:sz="4" w:space="0" w:color="auto"/>
              <w:right w:val="single" w:sz="4" w:space="0" w:color="auto"/>
            </w:tcBorders>
            <w:shd w:val="clear" w:color="auto" w:fill="auto"/>
            <w:noWrap/>
            <w:vAlign w:val="bottom"/>
            <w:hideMark/>
          </w:tcPr>
          <w:p w14:paraId="2CB6FF27"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1.52</w:t>
            </w:r>
          </w:p>
        </w:tc>
        <w:tc>
          <w:tcPr>
            <w:tcW w:w="433" w:type="pct"/>
            <w:tcBorders>
              <w:top w:val="nil"/>
              <w:left w:val="nil"/>
              <w:bottom w:val="single" w:sz="4" w:space="0" w:color="auto"/>
              <w:right w:val="single" w:sz="4" w:space="0" w:color="auto"/>
            </w:tcBorders>
            <w:shd w:val="clear" w:color="auto" w:fill="auto"/>
            <w:noWrap/>
            <w:vAlign w:val="bottom"/>
            <w:hideMark/>
          </w:tcPr>
          <w:p w14:paraId="036754DC"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7.95</w:t>
            </w:r>
          </w:p>
        </w:tc>
        <w:tc>
          <w:tcPr>
            <w:tcW w:w="488" w:type="pct"/>
            <w:tcBorders>
              <w:top w:val="nil"/>
              <w:left w:val="nil"/>
              <w:bottom w:val="single" w:sz="4" w:space="0" w:color="auto"/>
              <w:right w:val="single" w:sz="4" w:space="0" w:color="auto"/>
            </w:tcBorders>
            <w:shd w:val="clear" w:color="auto" w:fill="auto"/>
            <w:noWrap/>
            <w:vAlign w:val="bottom"/>
            <w:hideMark/>
          </w:tcPr>
          <w:p w14:paraId="2E2F3FA9"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-0.03</w:t>
            </w:r>
          </w:p>
        </w:tc>
      </w:tr>
      <w:tr w:rsidR="009051B3" w:rsidRPr="009051B3" w14:paraId="63A53EE5" w14:textId="77777777" w:rsidTr="009051B3">
        <w:trPr>
          <w:trHeight w:val="198"/>
          <w:jc w:val="center"/>
        </w:trPr>
        <w:tc>
          <w:tcPr>
            <w:tcW w:w="508" w:type="pct"/>
            <w:tcBorders>
              <w:top w:val="nil"/>
              <w:left w:val="single" w:sz="4" w:space="0" w:color="auto"/>
              <w:bottom w:val="single" w:sz="4" w:space="0" w:color="auto"/>
              <w:right w:val="single" w:sz="4" w:space="0" w:color="auto"/>
            </w:tcBorders>
            <w:shd w:val="clear" w:color="auto" w:fill="auto"/>
            <w:noWrap/>
            <w:vAlign w:val="bottom"/>
            <w:hideMark/>
          </w:tcPr>
          <w:p w14:paraId="43A8D43C"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Skewness</w:t>
            </w:r>
          </w:p>
        </w:tc>
        <w:tc>
          <w:tcPr>
            <w:tcW w:w="432" w:type="pct"/>
            <w:tcBorders>
              <w:top w:val="nil"/>
              <w:left w:val="nil"/>
              <w:bottom w:val="single" w:sz="4" w:space="0" w:color="auto"/>
              <w:right w:val="single" w:sz="4" w:space="0" w:color="auto"/>
            </w:tcBorders>
            <w:shd w:val="clear" w:color="auto" w:fill="auto"/>
            <w:noWrap/>
            <w:vAlign w:val="bottom"/>
            <w:hideMark/>
          </w:tcPr>
          <w:p w14:paraId="3EE2D498"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1.67</w:t>
            </w:r>
          </w:p>
        </w:tc>
        <w:tc>
          <w:tcPr>
            <w:tcW w:w="432" w:type="pct"/>
            <w:tcBorders>
              <w:top w:val="nil"/>
              <w:left w:val="nil"/>
              <w:bottom w:val="single" w:sz="4" w:space="0" w:color="auto"/>
              <w:right w:val="single" w:sz="4" w:space="0" w:color="auto"/>
            </w:tcBorders>
            <w:shd w:val="clear" w:color="auto" w:fill="auto"/>
            <w:noWrap/>
            <w:vAlign w:val="bottom"/>
            <w:hideMark/>
          </w:tcPr>
          <w:p w14:paraId="1F029A0C"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2.38</w:t>
            </w:r>
          </w:p>
        </w:tc>
        <w:tc>
          <w:tcPr>
            <w:tcW w:w="433" w:type="pct"/>
            <w:tcBorders>
              <w:top w:val="nil"/>
              <w:left w:val="nil"/>
              <w:bottom w:val="single" w:sz="4" w:space="0" w:color="auto"/>
              <w:right w:val="single" w:sz="4" w:space="0" w:color="auto"/>
            </w:tcBorders>
            <w:shd w:val="clear" w:color="auto" w:fill="auto"/>
            <w:noWrap/>
            <w:vAlign w:val="bottom"/>
            <w:hideMark/>
          </w:tcPr>
          <w:p w14:paraId="41DC7522"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2.87</w:t>
            </w:r>
          </w:p>
        </w:tc>
        <w:tc>
          <w:tcPr>
            <w:tcW w:w="433" w:type="pct"/>
            <w:tcBorders>
              <w:top w:val="nil"/>
              <w:left w:val="nil"/>
              <w:bottom w:val="single" w:sz="4" w:space="0" w:color="auto"/>
              <w:right w:val="single" w:sz="4" w:space="0" w:color="auto"/>
            </w:tcBorders>
            <w:shd w:val="clear" w:color="auto" w:fill="auto"/>
            <w:noWrap/>
            <w:vAlign w:val="bottom"/>
            <w:hideMark/>
          </w:tcPr>
          <w:p w14:paraId="41866AB9"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3.75</w:t>
            </w:r>
          </w:p>
        </w:tc>
        <w:tc>
          <w:tcPr>
            <w:tcW w:w="435" w:type="pct"/>
            <w:tcBorders>
              <w:top w:val="nil"/>
              <w:left w:val="nil"/>
              <w:bottom w:val="single" w:sz="4" w:space="0" w:color="auto"/>
              <w:right w:val="single" w:sz="4" w:space="0" w:color="auto"/>
            </w:tcBorders>
            <w:shd w:val="clear" w:color="auto" w:fill="auto"/>
            <w:noWrap/>
            <w:vAlign w:val="bottom"/>
            <w:hideMark/>
          </w:tcPr>
          <w:p w14:paraId="5CB91F16"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1.34</w:t>
            </w:r>
          </w:p>
        </w:tc>
        <w:tc>
          <w:tcPr>
            <w:tcW w:w="487" w:type="pct"/>
            <w:tcBorders>
              <w:top w:val="nil"/>
              <w:left w:val="nil"/>
              <w:bottom w:val="single" w:sz="4" w:space="0" w:color="auto"/>
              <w:right w:val="single" w:sz="4" w:space="0" w:color="auto"/>
            </w:tcBorders>
            <w:shd w:val="clear" w:color="auto" w:fill="auto"/>
            <w:noWrap/>
            <w:vAlign w:val="bottom"/>
            <w:hideMark/>
          </w:tcPr>
          <w:p w14:paraId="44EA6DB4"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0.91</w:t>
            </w:r>
          </w:p>
        </w:tc>
        <w:tc>
          <w:tcPr>
            <w:tcW w:w="487" w:type="pct"/>
            <w:tcBorders>
              <w:top w:val="nil"/>
              <w:left w:val="nil"/>
              <w:bottom w:val="single" w:sz="4" w:space="0" w:color="auto"/>
              <w:right w:val="single" w:sz="4" w:space="0" w:color="auto"/>
            </w:tcBorders>
            <w:shd w:val="clear" w:color="auto" w:fill="auto"/>
            <w:noWrap/>
            <w:vAlign w:val="bottom"/>
            <w:hideMark/>
          </w:tcPr>
          <w:p w14:paraId="707F5CA4"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0.97</w:t>
            </w:r>
          </w:p>
        </w:tc>
        <w:tc>
          <w:tcPr>
            <w:tcW w:w="433" w:type="pct"/>
            <w:tcBorders>
              <w:top w:val="nil"/>
              <w:left w:val="nil"/>
              <w:bottom w:val="single" w:sz="4" w:space="0" w:color="auto"/>
              <w:right w:val="single" w:sz="4" w:space="0" w:color="auto"/>
            </w:tcBorders>
            <w:shd w:val="clear" w:color="auto" w:fill="auto"/>
            <w:noWrap/>
            <w:vAlign w:val="bottom"/>
            <w:hideMark/>
          </w:tcPr>
          <w:p w14:paraId="61120001"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1.17</w:t>
            </w:r>
          </w:p>
        </w:tc>
        <w:tc>
          <w:tcPr>
            <w:tcW w:w="433" w:type="pct"/>
            <w:tcBorders>
              <w:top w:val="nil"/>
              <w:left w:val="nil"/>
              <w:bottom w:val="single" w:sz="4" w:space="0" w:color="auto"/>
              <w:right w:val="single" w:sz="4" w:space="0" w:color="auto"/>
            </w:tcBorders>
            <w:shd w:val="clear" w:color="auto" w:fill="auto"/>
            <w:noWrap/>
            <w:vAlign w:val="bottom"/>
            <w:hideMark/>
          </w:tcPr>
          <w:p w14:paraId="0A970D18"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2.37</w:t>
            </w:r>
          </w:p>
        </w:tc>
        <w:tc>
          <w:tcPr>
            <w:tcW w:w="488" w:type="pct"/>
            <w:tcBorders>
              <w:top w:val="nil"/>
              <w:left w:val="nil"/>
              <w:bottom w:val="single" w:sz="4" w:space="0" w:color="auto"/>
              <w:right w:val="single" w:sz="4" w:space="0" w:color="auto"/>
            </w:tcBorders>
            <w:shd w:val="clear" w:color="auto" w:fill="auto"/>
            <w:noWrap/>
            <w:vAlign w:val="bottom"/>
            <w:hideMark/>
          </w:tcPr>
          <w:p w14:paraId="5FDE0651"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0.37</w:t>
            </w:r>
          </w:p>
        </w:tc>
      </w:tr>
      <w:tr w:rsidR="009051B3" w:rsidRPr="009051B3" w14:paraId="134DDB57" w14:textId="77777777" w:rsidTr="009051B3">
        <w:trPr>
          <w:trHeight w:val="189"/>
          <w:jc w:val="center"/>
        </w:trPr>
        <w:tc>
          <w:tcPr>
            <w:tcW w:w="508" w:type="pct"/>
            <w:tcBorders>
              <w:top w:val="nil"/>
              <w:left w:val="single" w:sz="4" w:space="0" w:color="auto"/>
              <w:bottom w:val="single" w:sz="4" w:space="0" w:color="auto"/>
              <w:right w:val="single" w:sz="4" w:space="0" w:color="auto"/>
            </w:tcBorders>
            <w:shd w:val="clear" w:color="auto" w:fill="auto"/>
            <w:noWrap/>
            <w:vAlign w:val="bottom"/>
            <w:hideMark/>
          </w:tcPr>
          <w:p w14:paraId="556ABF7E"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Range</w:t>
            </w:r>
          </w:p>
        </w:tc>
        <w:tc>
          <w:tcPr>
            <w:tcW w:w="432" w:type="pct"/>
            <w:tcBorders>
              <w:top w:val="nil"/>
              <w:left w:val="nil"/>
              <w:bottom w:val="single" w:sz="4" w:space="0" w:color="auto"/>
              <w:right w:val="single" w:sz="4" w:space="0" w:color="auto"/>
            </w:tcBorders>
            <w:shd w:val="clear" w:color="auto" w:fill="auto"/>
            <w:noWrap/>
            <w:vAlign w:val="bottom"/>
            <w:hideMark/>
          </w:tcPr>
          <w:p w14:paraId="7B41189D"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4259.90</w:t>
            </w:r>
          </w:p>
        </w:tc>
        <w:tc>
          <w:tcPr>
            <w:tcW w:w="432" w:type="pct"/>
            <w:tcBorders>
              <w:top w:val="nil"/>
              <w:left w:val="nil"/>
              <w:bottom w:val="single" w:sz="4" w:space="0" w:color="auto"/>
              <w:right w:val="single" w:sz="4" w:space="0" w:color="auto"/>
            </w:tcBorders>
            <w:shd w:val="clear" w:color="auto" w:fill="auto"/>
            <w:noWrap/>
            <w:vAlign w:val="bottom"/>
            <w:hideMark/>
          </w:tcPr>
          <w:p w14:paraId="0B5A490E"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3030.65</w:t>
            </w:r>
          </w:p>
        </w:tc>
        <w:tc>
          <w:tcPr>
            <w:tcW w:w="433" w:type="pct"/>
            <w:tcBorders>
              <w:top w:val="nil"/>
              <w:left w:val="nil"/>
              <w:bottom w:val="single" w:sz="4" w:space="0" w:color="auto"/>
              <w:right w:val="single" w:sz="4" w:space="0" w:color="auto"/>
            </w:tcBorders>
            <w:shd w:val="clear" w:color="auto" w:fill="auto"/>
            <w:noWrap/>
            <w:vAlign w:val="bottom"/>
            <w:hideMark/>
          </w:tcPr>
          <w:p w14:paraId="21B1680B"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1822.10</w:t>
            </w:r>
          </w:p>
        </w:tc>
        <w:tc>
          <w:tcPr>
            <w:tcW w:w="433" w:type="pct"/>
            <w:tcBorders>
              <w:top w:val="nil"/>
              <w:left w:val="nil"/>
              <w:bottom w:val="single" w:sz="4" w:space="0" w:color="auto"/>
              <w:right w:val="single" w:sz="4" w:space="0" w:color="auto"/>
            </w:tcBorders>
            <w:shd w:val="clear" w:color="auto" w:fill="auto"/>
            <w:noWrap/>
            <w:vAlign w:val="bottom"/>
            <w:hideMark/>
          </w:tcPr>
          <w:p w14:paraId="2DF12C30"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1645.99</w:t>
            </w:r>
          </w:p>
        </w:tc>
        <w:tc>
          <w:tcPr>
            <w:tcW w:w="435" w:type="pct"/>
            <w:tcBorders>
              <w:top w:val="nil"/>
              <w:left w:val="nil"/>
              <w:bottom w:val="single" w:sz="4" w:space="0" w:color="auto"/>
              <w:right w:val="single" w:sz="4" w:space="0" w:color="auto"/>
            </w:tcBorders>
            <w:shd w:val="clear" w:color="auto" w:fill="auto"/>
            <w:noWrap/>
            <w:vAlign w:val="bottom"/>
            <w:hideMark/>
          </w:tcPr>
          <w:p w14:paraId="1838FE23"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3304.90</w:t>
            </w:r>
          </w:p>
        </w:tc>
        <w:tc>
          <w:tcPr>
            <w:tcW w:w="487" w:type="pct"/>
            <w:tcBorders>
              <w:top w:val="nil"/>
              <w:left w:val="nil"/>
              <w:bottom w:val="single" w:sz="4" w:space="0" w:color="auto"/>
              <w:right w:val="single" w:sz="4" w:space="0" w:color="auto"/>
            </w:tcBorders>
            <w:shd w:val="clear" w:color="auto" w:fill="auto"/>
            <w:noWrap/>
            <w:vAlign w:val="bottom"/>
            <w:hideMark/>
          </w:tcPr>
          <w:p w14:paraId="5D7A503E"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32507.50</w:t>
            </w:r>
          </w:p>
        </w:tc>
        <w:tc>
          <w:tcPr>
            <w:tcW w:w="487" w:type="pct"/>
            <w:tcBorders>
              <w:top w:val="nil"/>
              <w:left w:val="nil"/>
              <w:bottom w:val="single" w:sz="4" w:space="0" w:color="auto"/>
              <w:right w:val="single" w:sz="4" w:space="0" w:color="auto"/>
            </w:tcBorders>
            <w:shd w:val="clear" w:color="auto" w:fill="auto"/>
            <w:noWrap/>
            <w:vAlign w:val="bottom"/>
            <w:hideMark/>
          </w:tcPr>
          <w:p w14:paraId="386537F6"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12261.73</w:t>
            </w:r>
          </w:p>
        </w:tc>
        <w:tc>
          <w:tcPr>
            <w:tcW w:w="433" w:type="pct"/>
            <w:tcBorders>
              <w:top w:val="nil"/>
              <w:left w:val="nil"/>
              <w:bottom w:val="single" w:sz="4" w:space="0" w:color="auto"/>
              <w:right w:val="single" w:sz="4" w:space="0" w:color="auto"/>
            </w:tcBorders>
            <w:shd w:val="clear" w:color="auto" w:fill="auto"/>
            <w:noWrap/>
            <w:vAlign w:val="bottom"/>
            <w:hideMark/>
          </w:tcPr>
          <w:p w14:paraId="1E209F40"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8771.85</w:t>
            </w:r>
          </w:p>
        </w:tc>
        <w:tc>
          <w:tcPr>
            <w:tcW w:w="433" w:type="pct"/>
            <w:tcBorders>
              <w:top w:val="nil"/>
              <w:left w:val="nil"/>
              <w:bottom w:val="single" w:sz="4" w:space="0" w:color="auto"/>
              <w:right w:val="single" w:sz="4" w:space="0" w:color="auto"/>
            </w:tcBorders>
            <w:shd w:val="clear" w:color="auto" w:fill="auto"/>
            <w:noWrap/>
            <w:vAlign w:val="bottom"/>
            <w:hideMark/>
          </w:tcPr>
          <w:p w14:paraId="648A2DA5"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7707.37</w:t>
            </w:r>
          </w:p>
        </w:tc>
        <w:tc>
          <w:tcPr>
            <w:tcW w:w="488" w:type="pct"/>
            <w:tcBorders>
              <w:top w:val="nil"/>
              <w:left w:val="nil"/>
              <w:bottom w:val="single" w:sz="4" w:space="0" w:color="auto"/>
              <w:right w:val="single" w:sz="4" w:space="0" w:color="auto"/>
            </w:tcBorders>
            <w:shd w:val="clear" w:color="auto" w:fill="auto"/>
            <w:noWrap/>
            <w:vAlign w:val="bottom"/>
            <w:hideMark/>
          </w:tcPr>
          <w:p w14:paraId="2405F327"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26788.68</w:t>
            </w:r>
          </w:p>
        </w:tc>
      </w:tr>
      <w:tr w:rsidR="009051B3" w:rsidRPr="009051B3" w14:paraId="4F567528" w14:textId="77777777" w:rsidTr="009051B3">
        <w:trPr>
          <w:trHeight w:val="189"/>
          <w:jc w:val="center"/>
        </w:trPr>
        <w:tc>
          <w:tcPr>
            <w:tcW w:w="508" w:type="pct"/>
            <w:tcBorders>
              <w:top w:val="nil"/>
              <w:left w:val="single" w:sz="4" w:space="0" w:color="auto"/>
              <w:bottom w:val="single" w:sz="4" w:space="0" w:color="auto"/>
              <w:right w:val="single" w:sz="4" w:space="0" w:color="auto"/>
            </w:tcBorders>
            <w:shd w:val="clear" w:color="auto" w:fill="auto"/>
            <w:noWrap/>
            <w:vAlign w:val="bottom"/>
            <w:hideMark/>
          </w:tcPr>
          <w:p w14:paraId="2CE4469D"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Minimum</w:t>
            </w:r>
          </w:p>
        </w:tc>
        <w:tc>
          <w:tcPr>
            <w:tcW w:w="432" w:type="pct"/>
            <w:tcBorders>
              <w:top w:val="nil"/>
              <w:left w:val="nil"/>
              <w:bottom w:val="single" w:sz="4" w:space="0" w:color="auto"/>
              <w:right w:val="single" w:sz="4" w:space="0" w:color="auto"/>
            </w:tcBorders>
            <w:shd w:val="clear" w:color="auto" w:fill="auto"/>
            <w:noWrap/>
            <w:vAlign w:val="bottom"/>
            <w:hideMark/>
          </w:tcPr>
          <w:p w14:paraId="4C75BCBE"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5.00</w:t>
            </w:r>
          </w:p>
        </w:tc>
        <w:tc>
          <w:tcPr>
            <w:tcW w:w="432" w:type="pct"/>
            <w:tcBorders>
              <w:top w:val="nil"/>
              <w:left w:val="nil"/>
              <w:bottom w:val="single" w:sz="4" w:space="0" w:color="auto"/>
              <w:right w:val="single" w:sz="4" w:space="0" w:color="auto"/>
            </w:tcBorders>
            <w:shd w:val="clear" w:color="auto" w:fill="auto"/>
            <w:noWrap/>
            <w:vAlign w:val="bottom"/>
            <w:hideMark/>
          </w:tcPr>
          <w:p w14:paraId="5BD69858"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0.08</w:t>
            </w:r>
          </w:p>
        </w:tc>
        <w:tc>
          <w:tcPr>
            <w:tcW w:w="433" w:type="pct"/>
            <w:tcBorders>
              <w:top w:val="nil"/>
              <w:left w:val="nil"/>
              <w:bottom w:val="single" w:sz="4" w:space="0" w:color="auto"/>
              <w:right w:val="single" w:sz="4" w:space="0" w:color="auto"/>
            </w:tcBorders>
            <w:shd w:val="clear" w:color="auto" w:fill="auto"/>
            <w:noWrap/>
            <w:vAlign w:val="bottom"/>
            <w:hideMark/>
          </w:tcPr>
          <w:p w14:paraId="529F4135"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0.10</w:t>
            </w:r>
          </w:p>
        </w:tc>
        <w:tc>
          <w:tcPr>
            <w:tcW w:w="433" w:type="pct"/>
            <w:tcBorders>
              <w:top w:val="nil"/>
              <w:left w:val="nil"/>
              <w:bottom w:val="single" w:sz="4" w:space="0" w:color="auto"/>
              <w:right w:val="single" w:sz="4" w:space="0" w:color="auto"/>
            </w:tcBorders>
            <w:shd w:val="clear" w:color="auto" w:fill="auto"/>
            <w:noWrap/>
            <w:vAlign w:val="bottom"/>
            <w:hideMark/>
          </w:tcPr>
          <w:p w14:paraId="429574E8"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0.01</w:t>
            </w:r>
          </w:p>
        </w:tc>
        <w:tc>
          <w:tcPr>
            <w:tcW w:w="435" w:type="pct"/>
            <w:tcBorders>
              <w:top w:val="nil"/>
              <w:left w:val="nil"/>
              <w:bottom w:val="single" w:sz="4" w:space="0" w:color="auto"/>
              <w:right w:val="single" w:sz="4" w:space="0" w:color="auto"/>
            </w:tcBorders>
            <w:shd w:val="clear" w:color="auto" w:fill="auto"/>
            <w:noWrap/>
            <w:vAlign w:val="bottom"/>
            <w:hideMark/>
          </w:tcPr>
          <w:p w14:paraId="7AB2BC46"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0.10</w:t>
            </w:r>
          </w:p>
        </w:tc>
        <w:tc>
          <w:tcPr>
            <w:tcW w:w="487" w:type="pct"/>
            <w:tcBorders>
              <w:top w:val="nil"/>
              <w:left w:val="nil"/>
              <w:bottom w:val="single" w:sz="4" w:space="0" w:color="auto"/>
              <w:right w:val="single" w:sz="4" w:space="0" w:color="auto"/>
            </w:tcBorders>
            <w:shd w:val="clear" w:color="auto" w:fill="auto"/>
            <w:noWrap/>
            <w:vAlign w:val="bottom"/>
            <w:hideMark/>
          </w:tcPr>
          <w:p w14:paraId="35EDBB06"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4821.10</w:t>
            </w:r>
          </w:p>
        </w:tc>
        <w:tc>
          <w:tcPr>
            <w:tcW w:w="487" w:type="pct"/>
            <w:tcBorders>
              <w:top w:val="nil"/>
              <w:left w:val="nil"/>
              <w:bottom w:val="single" w:sz="4" w:space="0" w:color="auto"/>
              <w:right w:val="single" w:sz="4" w:space="0" w:color="auto"/>
            </w:tcBorders>
            <w:shd w:val="clear" w:color="auto" w:fill="auto"/>
            <w:noWrap/>
            <w:vAlign w:val="bottom"/>
            <w:hideMark/>
          </w:tcPr>
          <w:p w14:paraId="7C2C96BD"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1725.16</w:t>
            </w:r>
          </w:p>
        </w:tc>
        <w:tc>
          <w:tcPr>
            <w:tcW w:w="433" w:type="pct"/>
            <w:tcBorders>
              <w:top w:val="nil"/>
              <w:left w:val="nil"/>
              <w:bottom w:val="single" w:sz="4" w:space="0" w:color="auto"/>
              <w:right w:val="single" w:sz="4" w:space="0" w:color="auto"/>
            </w:tcBorders>
            <w:shd w:val="clear" w:color="auto" w:fill="auto"/>
            <w:noWrap/>
            <w:vAlign w:val="bottom"/>
            <w:hideMark/>
          </w:tcPr>
          <w:p w14:paraId="559FCE64"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1042.70</w:t>
            </w:r>
          </w:p>
        </w:tc>
        <w:tc>
          <w:tcPr>
            <w:tcW w:w="433" w:type="pct"/>
            <w:tcBorders>
              <w:top w:val="nil"/>
              <w:left w:val="nil"/>
              <w:bottom w:val="single" w:sz="4" w:space="0" w:color="auto"/>
              <w:right w:val="single" w:sz="4" w:space="0" w:color="auto"/>
            </w:tcBorders>
            <w:shd w:val="clear" w:color="auto" w:fill="auto"/>
            <w:noWrap/>
            <w:vAlign w:val="bottom"/>
            <w:hideMark/>
          </w:tcPr>
          <w:p w14:paraId="6EBDA45F"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2.00</w:t>
            </w:r>
          </w:p>
        </w:tc>
        <w:tc>
          <w:tcPr>
            <w:tcW w:w="488" w:type="pct"/>
            <w:tcBorders>
              <w:top w:val="nil"/>
              <w:left w:val="nil"/>
              <w:bottom w:val="single" w:sz="4" w:space="0" w:color="auto"/>
              <w:right w:val="single" w:sz="4" w:space="0" w:color="auto"/>
            </w:tcBorders>
            <w:shd w:val="clear" w:color="auto" w:fill="auto"/>
            <w:noWrap/>
            <w:vAlign w:val="bottom"/>
            <w:hideMark/>
          </w:tcPr>
          <w:p w14:paraId="7C57CCBD"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8.00</w:t>
            </w:r>
          </w:p>
        </w:tc>
      </w:tr>
      <w:tr w:rsidR="009051B3" w:rsidRPr="009051B3" w14:paraId="67C47AB2" w14:textId="77777777" w:rsidTr="009051B3">
        <w:trPr>
          <w:trHeight w:val="189"/>
          <w:jc w:val="center"/>
        </w:trPr>
        <w:tc>
          <w:tcPr>
            <w:tcW w:w="508" w:type="pct"/>
            <w:tcBorders>
              <w:top w:val="nil"/>
              <w:left w:val="single" w:sz="4" w:space="0" w:color="auto"/>
              <w:bottom w:val="single" w:sz="4" w:space="0" w:color="auto"/>
              <w:right w:val="single" w:sz="4" w:space="0" w:color="auto"/>
            </w:tcBorders>
            <w:shd w:val="clear" w:color="auto" w:fill="auto"/>
            <w:noWrap/>
            <w:vAlign w:val="bottom"/>
            <w:hideMark/>
          </w:tcPr>
          <w:p w14:paraId="42D95B2B"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Maximum</w:t>
            </w:r>
          </w:p>
        </w:tc>
        <w:tc>
          <w:tcPr>
            <w:tcW w:w="432" w:type="pct"/>
            <w:tcBorders>
              <w:top w:val="nil"/>
              <w:left w:val="nil"/>
              <w:bottom w:val="single" w:sz="4" w:space="0" w:color="auto"/>
              <w:right w:val="single" w:sz="4" w:space="0" w:color="auto"/>
            </w:tcBorders>
            <w:shd w:val="clear" w:color="auto" w:fill="auto"/>
            <w:noWrap/>
            <w:vAlign w:val="bottom"/>
            <w:hideMark/>
          </w:tcPr>
          <w:p w14:paraId="278B6015"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4264.90</w:t>
            </w:r>
          </w:p>
        </w:tc>
        <w:tc>
          <w:tcPr>
            <w:tcW w:w="432" w:type="pct"/>
            <w:tcBorders>
              <w:top w:val="nil"/>
              <w:left w:val="nil"/>
              <w:bottom w:val="single" w:sz="4" w:space="0" w:color="auto"/>
              <w:right w:val="single" w:sz="4" w:space="0" w:color="auto"/>
            </w:tcBorders>
            <w:shd w:val="clear" w:color="auto" w:fill="auto"/>
            <w:noWrap/>
            <w:vAlign w:val="bottom"/>
            <w:hideMark/>
          </w:tcPr>
          <w:p w14:paraId="28F1C8D7"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3030.73</w:t>
            </w:r>
          </w:p>
        </w:tc>
        <w:tc>
          <w:tcPr>
            <w:tcW w:w="433" w:type="pct"/>
            <w:tcBorders>
              <w:top w:val="nil"/>
              <w:left w:val="nil"/>
              <w:bottom w:val="single" w:sz="4" w:space="0" w:color="auto"/>
              <w:right w:val="single" w:sz="4" w:space="0" w:color="auto"/>
            </w:tcBorders>
            <w:shd w:val="clear" w:color="auto" w:fill="auto"/>
            <w:noWrap/>
            <w:vAlign w:val="bottom"/>
            <w:hideMark/>
          </w:tcPr>
          <w:p w14:paraId="5EB2B752"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1822.20</w:t>
            </w:r>
          </w:p>
        </w:tc>
        <w:tc>
          <w:tcPr>
            <w:tcW w:w="433" w:type="pct"/>
            <w:tcBorders>
              <w:top w:val="nil"/>
              <w:left w:val="nil"/>
              <w:bottom w:val="single" w:sz="4" w:space="0" w:color="auto"/>
              <w:right w:val="single" w:sz="4" w:space="0" w:color="auto"/>
            </w:tcBorders>
            <w:shd w:val="clear" w:color="auto" w:fill="auto"/>
            <w:noWrap/>
            <w:vAlign w:val="bottom"/>
            <w:hideMark/>
          </w:tcPr>
          <w:p w14:paraId="092FAF1E"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1646.00</w:t>
            </w:r>
          </w:p>
        </w:tc>
        <w:tc>
          <w:tcPr>
            <w:tcW w:w="435" w:type="pct"/>
            <w:tcBorders>
              <w:top w:val="nil"/>
              <w:left w:val="nil"/>
              <w:bottom w:val="single" w:sz="4" w:space="0" w:color="auto"/>
              <w:right w:val="single" w:sz="4" w:space="0" w:color="auto"/>
            </w:tcBorders>
            <w:shd w:val="clear" w:color="auto" w:fill="auto"/>
            <w:noWrap/>
            <w:vAlign w:val="bottom"/>
            <w:hideMark/>
          </w:tcPr>
          <w:p w14:paraId="055DBBB6"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3305.00</w:t>
            </w:r>
          </w:p>
        </w:tc>
        <w:tc>
          <w:tcPr>
            <w:tcW w:w="487" w:type="pct"/>
            <w:tcBorders>
              <w:top w:val="nil"/>
              <w:left w:val="nil"/>
              <w:bottom w:val="single" w:sz="4" w:space="0" w:color="auto"/>
              <w:right w:val="single" w:sz="4" w:space="0" w:color="auto"/>
            </w:tcBorders>
            <w:shd w:val="clear" w:color="auto" w:fill="auto"/>
            <w:noWrap/>
            <w:vAlign w:val="bottom"/>
            <w:hideMark/>
          </w:tcPr>
          <w:p w14:paraId="77F6F63A"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37328.60</w:t>
            </w:r>
          </w:p>
        </w:tc>
        <w:tc>
          <w:tcPr>
            <w:tcW w:w="487" w:type="pct"/>
            <w:tcBorders>
              <w:top w:val="nil"/>
              <w:left w:val="nil"/>
              <w:bottom w:val="single" w:sz="4" w:space="0" w:color="auto"/>
              <w:right w:val="single" w:sz="4" w:space="0" w:color="auto"/>
            </w:tcBorders>
            <w:shd w:val="clear" w:color="auto" w:fill="auto"/>
            <w:noWrap/>
            <w:vAlign w:val="bottom"/>
            <w:hideMark/>
          </w:tcPr>
          <w:p w14:paraId="5851095A"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13986.89</w:t>
            </w:r>
          </w:p>
        </w:tc>
        <w:tc>
          <w:tcPr>
            <w:tcW w:w="433" w:type="pct"/>
            <w:tcBorders>
              <w:top w:val="nil"/>
              <w:left w:val="nil"/>
              <w:bottom w:val="single" w:sz="4" w:space="0" w:color="auto"/>
              <w:right w:val="single" w:sz="4" w:space="0" w:color="auto"/>
            </w:tcBorders>
            <w:shd w:val="clear" w:color="auto" w:fill="auto"/>
            <w:noWrap/>
            <w:vAlign w:val="bottom"/>
            <w:hideMark/>
          </w:tcPr>
          <w:p w14:paraId="37E0AC52"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9814.55</w:t>
            </w:r>
          </w:p>
        </w:tc>
        <w:tc>
          <w:tcPr>
            <w:tcW w:w="433" w:type="pct"/>
            <w:tcBorders>
              <w:top w:val="nil"/>
              <w:left w:val="nil"/>
              <w:bottom w:val="single" w:sz="4" w:space="0" w:color="auto"/>
              <w:right w:val="single" w:sz="4" w:space="0" w:color="auto"/>
            </w:tcBorders>
            <w:shd w:val="clear" w:color="auto" w:fill="auto"/>
            <w:noWrap/>
            <w:vAlign w:val="bottom"/>
            <w:hideMark/>
          </w:tcPr>
          <w:p w14:paraId="413F8B79"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7709.37</w:t>
            </w:r>
          </w:p>
        </w:tc>
        <w:tc>
          <w:tcPr>
            <w:tcW w:w="488" w:type="pct"/>
            <w:tcBorders>
              <w:top w:val="nil"/>
              <w:left w:val="nil"/>
              <w:bottom w:val="single" w:sz="4" w:space="0" w:color="auto"/>
              <w:right w:val="single" w:sz="4" w:space="0" w:color="auto"/>
            </w:tcBorders>
            <w:shd w:val="clear" w:color="auto" w:fill="auto"/>
            <w:noWrap/>
            <w:vAlign w:val="bottom"/>
            <w:hideMark/>
          </w:tcPr>
          <w:p w14:paraId="3DD677F3"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26796.68</w:t>
            </w:r>
          </w:p>
        </w:tc>
      </w:tr>
      <w:tr w:rsidR="009051B3" w:rsidRPr="009051B3" w14:paraId="7C44A95D" w14:textId="77777777" w:rsidTr="009051B3">
        <w:trPr>
          <w:trHeight w:val="189"/>
          <w:jc w:val="center"/>
        </w:trPr>
        <w:tc>
          <w:tcPr>
            <w:tcW w:w="508" w:type="pct"/>
            <w:tcBorders>
              <w:top w:val="nil"/>
              <w:left w:val="single" w:sz="4" w:space="0" w:color="auto"/>
              <w:bottom w:val="single" w:sz="4" w:space="0" w:color="auto"/>
              <w:right w:val="single" w:sz="4" w:space="0" w:color="auto"/>
            </w:tcBorders>
            <w:shd w:val="clear" w:color="auto" w:fill="auto"/>
            <w:noWrap/>
            <w:vAlign w:val="bottom"/>
            <w:hideMark/>
          </w:tcPr>
          <w:p w14:paraId="77A3DB33"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Count</w:t>
            </w:r>
          </w:p>
        </w:tc>
        <w:tc>
          <w:tcPr>
            <w:tcW w:w="432" w:type="pct"/>
            <w:tcBorders>
              <w:top w:val="nil"/>
              <w:left w:val="nil"/>
              <w:bottom w:val="single" w:sz="4" w:space="0" w:color="auto"/>
              <w:right w:val="single" w:sz="4" w:space="0" w:color="auto"/>
            </w:tcBorders>
            <w:shd w:val="clear" w:color="auto" w:fill="auto"/>
            <w:noWrap/>
            <w:vAlign w:val="bottom"/>
            <w:hideMark/>
          </w:tcPr>
          <w:p w14:paraId="641D19E1"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2112</w:t>
            </w:r>
          </w:p>
        </w:tc>
        <w:tc>
          <w:tcPr>
            <w:tcW w:w="432" w:type="pct"/>
            <w:tcBorders>
              <w:top w:val="nil"/>
              <w:left w:val="nil"/>
              <w:bottom w:val="single" w:sz="4" w:space="0" w:color="auto"/>
              <w:right w:val="single" w:sz="4" w:space="0" w:color="auto"/>
            </w:tcBorders>
            <w:shd w:val="clear" w:color="auto" w:fill="auto"/>
            <w:noWrap/>
            <w:vAlign w:val="bottom"/>
            <w:hideMark/>
          </w:tcPr>
          <w:p w14:paraId="4B76AB5F"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2109</w:t>
            </w:r>
          </w:p>
        </w:tc>
        <w:tc>
          <w:tcPr>
            <w:tcW w:w="433" w:type="pct"/>
            <w:tcBorders>
              <w:top w:val="nil"/>
              <w:left w:val="nil"/>
              <w:bottom w:val="single" w:sz="4" w:space="0" w:color="auto"/>
              <w:right w:val="single" w:sz="4" w:space="0" w:color="auto"/>
            </w:tcBorders>
            <w:shd w:val="clear" w:color="auto" w:fill="auto"/>
            <w:noWrap/>
            <w:vAlign w:val="bottom"/>
            <w:hideMark/>
          </w:tcPr>
          <w:p w14:paraId="2299452A"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2054</w:t>
            </w:r>
          </w:p>
        </w:tc>
        <w:tc>
          <w:tcPr>
            <w:tcW w:w="433" w:type="pct"/>
            <w:tcBorders>
              <w:top w:val="nil"/>
              <w:left w:val="nil"/>
              <w:bottom w:val="single" w:sz="4" w:space="0" w:color="auto"/>
              <w:right w:val="single" w:sz="4" w:space="0" w:color="auto"/>
            </w:tcBorders>
            <w:shd w:val="clear" w:color="auto" w:fill="auto"/>
            <w:noWrap/>
            <w:vAlign w:val="bottom"/>
            <w:hideMark/>
          </w:tcPr>
          <w:p w14:paraId="6CFF1414"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1868</w:t>
            </w:r>
          </w:p>
        </w:tc>
        <w:tc>
          <w:tcPr>
            <w:tcW w:w="435" w:type="pct"/>
            <w:tcBorders>
              <w:top w:val="nil"/>
              <w:left w:val="nil"/>
              <w:bottom w:val="single" w:sz="4" w:space="0" w:color="auto"/>
              <w:right w:val="single" w:sz="4" w:space="0" w:color="auto"/>
            </w:tcBorders>
            <w:shd w:val="clear" w:color="auto" w:fill="auto"/>
            <w:noWrap/>
            <w:vAlign w:val="bottom"/>
            <w:hideMark/>
          </w:tcPr>
          <w:p w14:paraId="10B22979"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2062</w:t>
            </w:r>
          </w:p>
        </w:tc>
        <w:tc>
          <w:tcPr>
            <w:tcW w:w="487" w:type="pct"/>
            <w:tcBorders>
              <w:top w:val="nil"/>
              <w:left w:val="nil"/>
              <w:bottom w:val="single" w:sz="4" w:space="0" w:color="auto"/>
              <w:right w:val="single" w:sz="4" w:space="0" w:color="auto"/>
            </w:tcBorders>
            <w:shd w:val="clear" w:color="auto" w:fill="auto"/>
            <w:noWrap/>
            <w:vAlign w:val="bottom"/>
            <w:hideMark/>
          </w:tcPr>
          <w:p w14:paraId="1DEDB125"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106</w:t>
            </w:r>
          </w:p>
        </w:tc>
        <w:tc>
          <w:tcPr>
            <w:tcW w:w="487" w:type="pct"/>
            <w:tcBorders>
              <w:top w:val="nil"/>
              <w:left w:val="nil"/>
              <w:bottom w:val="single" w:sz="4" w:space="0" w:color="auto"/>
              <w:right w:val="single" w:sz="4" w:space="0" w:color="auto"/>
            </w:tcBorders>
            <w:shd w:val="clear" w:color="auto" w:fill="auto"/>
            <w:noWrap/>
            <w:vAlign w:val="bottom"/>
            <w:hideMark/>
          </w:tcPr>
          <w:p w14:paraId="42B19608"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106</w:t>
            </w:r>
          </w:p>
        </w:tc>
        <w:tc>
          <w:tcPr>
            <w:tcW w:w="433" w:type="pct"/>
            <w:tcBorders>
              <w:top w:val="nil"/>
              <w:left w:val="nil"/>
              <w:bottom w:val="single" w:sz="4" w:space="0" w:color="auto"/>
              <w:right w:val="single" w:sz="4" w:space="0" w:color="auto"/>
            </w:tcBorders>
            <w:shd w:val="clear" w:color="auto" w:fill="auto"/>
            <w:noWrap/>
            <w:vAlign w:val="bottom"/>
            <w:hideMark/>
          </w:tcPr>
          <w:p w14:paraId="31D59696"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105</w:t>
            </w:r>
          </w:p>
        </w:tc>
        <w:tc>
          <w:tcPr>
            <w:tcW w:w="433" w:type="pct"/>
            <w:tcBorders>
              <w:top w:val="nil"/>
              <w:left w:val="nil"/>
              <w:bottom w:val="single" w:sz="4" w:space="0" w:color="auto"/>
              <w:right w:val="single" w:sz="4" w:space="0" w:color="auto"/>
            </w:tcBorders>
            <w:shd w:val="clear" w:color="auto" w:fill="auto"/>
            <w:noWrap/>
            <w:vAlign w:val="bottom"/>
            <w:hideMark/>
          </w:tcPr>
          <w:p w14:paraId="69FEBE9F"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106</w:t>
            </w:r>
          </w:p>
        </w:tc>
        <w:tc>
          <w:tcPr>
            <w:tcW w:w="488" w:type="pct"/>
            <w:tcBorders>
              <w:top w:val="nil"/>
              <w:left w:val="nil"/>
              <w:bottom w:val="single" w:sz="4" w:space="0" w:color="auto"/>
              <w:right w:val="single" w:sz="4" w:space="0" w:color="auto"/>
            </w:tcBorders>
            <w:shd w:val="clear" w:color="auto" w:fill="auto"/>
            <w:noWrap/>
            <w:vAlign w:val="bottom"/>
            <w:hideMark/>
          </w:tcPr>
          <w:p w14:paraId="6CE3DA90" w14:textId="77777777" w:rsidR="00DE5683" w:rsidRPr="009051B3" w:rsidRDefault="00DE5683" w:rsidP="009051B3">
            <w:pPr>
              <w:spacing w:before="40" w:after="40" w:line="240" w:lineRule="auto"/>
              <w:jc w:val="center"/>
              <w:rPr>
                <w:rFonts w:ascii="Cambria" w:eastAsia="Times New Roman" w:hAnsi="Cambria" w:cs="Calibri"/>
                <w:color w:val="000000"/>
                <w:sz w:val="18"/>
                <w:szCs w:val="18"/>
                <w:lang w:eastAsia="en-IN"/>
              </w:rPr>
            </w:pPr>
            <w:r w:rsidRPr="009051B3">
              <w:rPr>
                <w:rFonts w:ascii="Cambria" w:eastAsia="Times New Roman" w:hAnsi="Cambria" w:cs="Calibri"/>
                <w:color w:val="000000"/>
                <w:sz w:val="18"/>
                <w:szCs w:val="18"/>
                <w:lang w:eastAsia="en-IN"/>
              </w:rPr>
              <w:t>106</w:t>
            </w:r>
          </w:p>
        </w:tc>
      </w:tr>
    </w:tbl>
    <w:p w14:paraId="05E0095F" w14:textId="62CABDD7" w:rsidR="00811EAF" w:rsidRPr="008D56A8" w:rsidRDefault="004D3DBC" w:rsidP="008D56A8">
      <w:pPr>
        <w:pStyle w:val="NormalWeb"/>
        <w:spacing w:before="0" w:beforeAutospacing="0" w:after="240" w:afterAutospacing="0"/>
        <w:jc w:val="both"/>
        <w:rPr>
          <w:rFonts w:ascii="Cambria" w:hAnsi="Cambria"/>
        </w:rPr>
      </w:pPr>
      <w:r w:rsidRPr="008D56A8">
        <w:rPr>
          <w:rFonts w:ascii="Cambria" w:hAnsi="Cambria"/>
        </w:rPr>
        <w:t>Source: Authors’ Compilation – CCIL Database</w:t>
      </w:r>
    </w:p>
    <w:p w14:paraId="644B88B6" w14:textId="001C7251" w:rsidR="00EE3C77" w:rsidRPr="008D56A8" w:rsidRDefault="00545508" w:rsidP="009051B3">
      <w:pPr>
        <w:pStyle w:val="NormalWeb"/>
        <w:spacing w:before="0" w:beforeAutospacing="0" w:after="240" w:afterAutospacing="0"/>
        <w:ind w:firstLine="709"/>
        <w:jc w:val="both"/>
        <w:rPr>
          <w:rFonts w:ascii="Cambria" w:hAnsi="Cambria"/>
        </w:rPr>
      </w:pPr>
      <w:r w:rsidRPr="008D56A8">
        <w:rPr>
          <w:rFonts w:ascii="Cambria" w:hAnsi="Cambria"/>
        </w:rPr>
        <w:t>Table 5</w:t>
      </w:r>
      <w:r w:rsidR="00244B49" w:rsidRPr="008D56A8">
        <w:rPr>
          <w:rFonts w:ascii="Cambria" w:hAnsi="Cambria"/>
        </w:rPr>
        <w:t xml:space="preserve"> shows the correlation of the WAR for month</w:t>
      </w:r>
      <w:r w:rsidR="00AA2E23" w:rsidRPr="008D56A8">
        <w:rPr>
          <w:rFonts w:ascii="Cambria" w:hAnsi="Cambria"/>
        </w:rPr>
        <w:t xml:space="preserve"> </w:t>
      </w:r>
      <w:r w:rsidR="00244B49" w:rsidRPr="008D56A8">
        <w:rPr>
          <w:rFonts w:ascii="Cambria" w:hAnsi="Cambria"/>
        </w:rPr>
        <w:t>end-maturity swaps. The high positive and significant correlation between M1, M3, M6, M9 and M12 indicates a strong linear relationship and a highlighted interconnectedness within the FX swap market for such tenors.</w:t>
      </w:r>
      <w:r w:rsidR="00942778" w:rsidRPr="008D56A8">
        <w:rPr>
          <w:rFonts w:ascii="Cambria" w:hAnsi="Cambria"/>
        </w:rPr>
        <w:t xml:space="preserve"> The correlation between the rates is more prominent compared to that of the values (in USD).</w:t>
      </w:r>
    </w:p>
    <w:tbl>
      <w:tblPr>
        <w:tblW w:w="8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0"/>
        <w:gridCol w:w="1661"/>
        <w:gridCol w:w="1661"/>
        <w:gridCol w:w="1661"/>
        <w:gridCol w:w="1661"/>
        <w:gridCol w:w="1158"/>
      </w:tblGrid>
      <w:tr w:rsidR="00244B49" w:rsidRPr="008D56A8" w14:paraId="4E90E7F6" w14:textId="77777777" w:rsidTr="009051B3">
        <w:trPr>
          <w:trHeight w:val="202"/>
        </w:trPr>
        <w:tc>
          <w:tcPr>
            <w:tcW w:w="8942" w:type="dxa"/>
            <w:gridSpan w:val="6"/>
            <w:shd w:val="clear" w:color="auto" w:fill="8EAADB" w:themeFill="accent1" w:themeFillTint="99"/>
            <w:noWrap/>
            <w:vAlign w:val="center"/>
            <w:hideMark/>
          </w:tcPr>
          <w:p w14:paraId="4A9844B6" w14:textId="32B949FF" w:rsidR="00244B49" w:rsidRPr="008D56A8" w:rsidRDefault="00545508" w:rsidP="009051B3">
            <w:pPr>
              <w:spacing w:before="40" w:after="40" w:line="240" w:lineRule="auto"/>
              <w:jc w:val="center"/>
              <w:rPr>
                <w:rFonts w:ascii="Cambria" w:eastAsia="Times New Roman" w:hAnsi="Cambria" w:cs="Times New Roman"/>
                <w:b/>
                <w:color w:val="000000"/>
                <w:sz w:val="24"/>
                <w:szCs w:val="24"/>
                <w:lang w:eastAsia="en-IN"/>
              </w:rPr>
            </w:pPr>
            <w:r w:rsidRPr="008D56A8">
              <w:rPr>
                <w:rFonts w:ascii="Cambria" w:eastAsia="Times New Roman" w:hAnsi="Cambria" w:cs="Times New Roman"/>
                <w:b/>
                <w:color w:val="000000"/>
                <w:sz w:val="24"/>
                <w:szCs w:val="24"/>
                <w:lang w:eastAsia="en-IN"/>
              </w:rPr>
              <w:t xml:space="preserve">Table </w:t>
            </w:r>
            <w:proofErr w:type="gramStart"/>
            <w:r w:rsidRPr="008D56A8">
              <w:rPr>
                <w:rFonts w:ascii="Cambria" w:eastAsia="Times New Roman" w:hAnsi="Cambria" w:cs="Times New Roman"/>
                <w:b/>
                <w:color w:val="000000"/>
                <w:sz w:val="24"/>
                <w:szCs w:val="24"/>
                <w:lang w:eastAsia="en-IN"/>
              </w:rPr>
              <w:t>5</w:t>
            </w:r>
            <w:r w:rsidR="00244B49" w:rsidRPr="008D56A8">
              <w:rPr>
                <w:rFonts w:ascii="Cambria" w:eastAsia="Times New Roman" w:hAnsi="Cambria" w:cs="Times New Roman"/>
                <w:b/>
                <w:color w:val="000000"/>
                <w:sz w:val="24"/>
                <w:szCs w:val="24"/>
                <w:lang w:eastAsia="en-IN"/>
              </w:rPr>
              <w:t xml:space="preserve"> :</w:t>
            </w:r>
            <w:proofErr w:type="gramEnd"/>
            <w:r w:rsidR="00244B49" w:rsidRPr="008D56A8">
              <w:rPr>
                <w:rFonts w:ascii="Cambria" w:eastAsia="Times New Roman" w:hAnsi="Cambria" w:cs="Times New Roman"/>
                <w:b/>
                <w:color w:val="000000"/>
                <w:sz w:val="24"/>
                <w:szCs w:val="24"/>
                <w:lang w:eastAsia="en-IN"/>
              </w:rPr>
              <w:t xml:space="preserve"> Correlation of Daily WAR (%) </w:t>
            </w:r>
            <w:r w:rsidR="00594EFE" w:rsidRPr="008D56A8">
              <w:rPr>
                <w:rFonts w:ascii="Cambria" w:eastAsia="Times New Roman" w:hAnsi="Cambria" w:cs="Times New Roman"/>
                <w:b/>
                <w:color w:val="000000"/>
                <w:sz w:val="24"/>
                <w:szCs w:val="24"/>
                <w:lang w:eastAsia="en-IN"/>
              </w:rPr>
              <w:t xml:space="preserve">and </w:t>
            </w:r>
            <w:r w:rsidR="009051B3">
              <w:rPr>
                <w:rFonts w:ascii="Cambria" w:eastAsia="Times New Roman" w:hAnsi="Cambria" w:cs="Times New Roman"/>
                <w:b/>
                <w:color w:val="000000"/>
                <w:sz w:val="24"/>
                <w:szCs w:val="24"/>
                <w:lang w:eastAsia="en-IN"/>
              </w:rPr>
              <w:br/>
            </w:r>
            <w:r w:rsidR="00594EFE" w:rsidRPr="008D56A8">
              <w:rPr>
                <w:rFonts w:ascii="Cambria" w:eastAsia="Times New Roman" w:hAnsi="Cambria" w:cs="Times New Roman"/>
                <w:b/>
                <w:color w:val="000000"/>
                <w:sz w:val="24"/>
                <w:szCs w:val="24"/>
                <w:lang w:eastAsia="en-IN"/>
              </w:rPr>
              <w:t xml:space="preserve">Value </w:t>
            </w:r>
            <w:r w:rsidR="00244B49" w:rsidRPr="008D56A8">
              <w:rPr>
                <w:rFonts w:ascii="Cambria" w:eastAsia="Times New Roman" w:hAnsi="Cambria" w:cs="Times New Roman"/>
                <w:b/>
                <w:color w:val="000000"/>
                <w:sz w:val="24"/>
                <w:szCs w:val="24"/>
                <w:lang w:eastAsia="en-IN"/>
              </w:rPr>
              <w:t>Across FX Swap Month End Tenors</w:t>
            </w:r>
          </w:p>
        </w:tc>
      </w:tr>
      <w:tr w:rsidR="00594EFE" w:rsidRPr="009051B3" w14:paraId="54626442" w14:textId="77777777" w:rsidTr="009051B3">
        <w:trPr>
          <w:trHeight w:val="202"/>
        </w:trPr>
        <w:tc>
          <w:tcPr>
            <w:tcW w:w="8942" w:type="dxa"/>
            <w:gridSpan w:val="6"/>
            <w:shd w:val="clear" w:color="auto" w:fill="D9E2F3" w:themeFill="accent1" w:themeFillTint="33"/>
            <w:noWrap/>
            <w:vAlign w:val="center"/>
          </w:tcPr>
          <w:p w14:paraId="5C556DCE" w14:textId="18B49160" w:rsidR="00594EFE" w:rsidRPr="009051B3" w:rsidRDefault="00594EFE" w:rsidP="009051B3">
            <w:pPr>
              <w:spacing w:before="40" w:after="40" w:line="240" w:lineRule="auto"/>
              <w:jc w:val="center"/>
              <w:rPr>
                <w:rFonts w:ascii="Cambria" w:eastAsia="Times New Roman" w:hAnsi="Cambria" w:cs="Calibri"/>
                <w:b/>
                <w:i/>
                <w:color w:val="000000"/>
                <w:sz w:val="24"/>
                <w:szCs w:val="24"/>
                <w:lang w:eastAsia="en-IN"/>
              </w:rPr>
            </w:pPr>
            <w:r w:rsidRPr="009051B3">
              <w:rPr>
                <w:rFonts w:ascii="Cambria" w:eastAsia="Times New Roman" w:hAnsi="Cambria" w:cs="Calibri"/>
                <w:b/>
                <w:i/>
                <w:color w:val="000000"/>
                <w:sz w:val="24"/>
                <w:szCs w:val="24"/>
                <w:lang w:eastAsia="en-IN"/>
              </w:rPr>
              <w:t>Correlation of Daily WAR (%)</w:t>
            </w:r>
          </w:p>
        </w:tc>
      </w:tr>
      <w:tr w:rsidR="00244B49" w:rsidRPr="009051B3" w14:paraId="7E1385F8" w14:textId="77777777" w:rsidTr="009051B3">
        <w:trPr>
          <w:trHeight w:val="202"/>
        </w:trPr>
        <w:tc>
          <w:tcPr>
            <w:tcW w:w="1140" w:type="dxa"/>
            <w:shd w:val="clear" w:color="auto" w:fill="auto"/>
            <w:noWrap/>
            <w:vAlign w:val="center"/>
            <w:hideMark/>
          </w:tcPr>
          <w:p w14:paraId="281FAD26" w14:textId="77777777" w:rsidR="00244B49" w:rsidRPr="009051B3" w:rsidRDefault="00244B49" w:rsidP="009051B3">
            <w:pPr>
              <w:spacing w:before="40" w:after="40" w:line="240" w:lineRule="auto"/>
              <w:jc w:val="center"/>
              <w:rPr>
                <w:rFonts w:ascii="Cambria" w:eastAsia="Times New Roman" w:hAnsi="Cambria" w:cs="Times New Roman"/>
                <w:b/>
                <w:i/>
                <w:color w:val="000000"/>
                <w:sz w:val="24"/>
                <w:szCs w:val="24"/>
                <w:lang w:eastAsia="en-IN"/>
              </w:rPr>
            </w:pPr>
            <w:r w:rsidRPr="009051B3">
              <w:rPr>
                <w:rFonts w:ascii="Cambria" w:eastAsia="Times New Roman" w:hAnsi="Cambria" w:cs="Times New Roman"/>
                <w:b/>
                <w:i/>
                <w:color w:val="000000"/>
                <w:sz w:val="24"/>
                <w:szCs w:val="24"/>
                <w:lang w:eastAsia="en-IN"/>
              </w:rPr>
              <w:t> </w:t>
            </w:r>
          </w:p>
        </w:tc>
        <w:tc>
          <w:tcPr>
            <w:tcW w:w="1661" w:type="dxa"/>
            <w:shd w:val="clear" w:color="auto" w:fill="auto"/>
            <w:noWrap/>
            <w:vAlign w:val="center"/>
            <w:hideMark/>
          </w:tcPr>
          <w:p w14:paraId="62424A0B" w14:textId="77777777" w:rsidR="00244B49" w:rsidRPr="009051B3" w:rsidRDefault="00244B49" w:rsidP="009051B3">
            <w:pPr>
              <w:spacing w:before="40" w:after="40" w:line="240" w:lineRule="auto"/>
              <w:jc w:val="center"/>
              <w:rPr>
                <w:rFonts w:ascii="Cambria" w:eastAsia="Times New Roman" w:hAnsi="Cambria" w:cs="Times New Roman"/>
                <w:b/>
                <w:i/>
                <w:color w:val="000000"/>
                <w:sz w:val="24"/>
                <w:szCs w:val="24"/>
                <w:lang w:eastAsia="en-IN"/>
              </w:rPr>
            </w:pPr>
            <w:r w:rsidRPr="009051B3">
              <w:rPr>
                <w:rFonts w:ascii="Cambria" w:eastAsia="Times New Roman" w:hAnsi="Cambria" w:cs="Times New Roman"/>
                <w:b/>
                <w:i/>
                <w:color w:val="000000"/>
                <w:sz w:val="24"/>
                <w:szCs w:val="24"/>
                <w:lang w:eastAsia="en-IN"/>
              </w:rPr>
              <w:t>M1</w:t>
            </w:r>
          </w:p>
        </w:tc>
        <w:tc>
          <w:tcPr>
            <w:tcW w:w="1661" w:type="dxa"/>
            <w:shd w:val="clear" w:color="auto" w:fill="auto"/>
            <w:noWrap/>
            <w:vAlign w:val="center"/>
            <w:hideMark/>
          </w:tcPr>
          <w:p w14:paraId="241F6D87" w14:textId="77777777" w:rsidR="00244B49" w:rsidRPr="009051B3" w:rsidRDefault="00244B49" w:rsidP="009051B3">
            <w:pPr>
              <w:spacing w:before="40" w:after="40" w:line="240" w:lineRule="auto"/>
              <w:jc w:val="center"/>
              <w:rPr>
                <w:rFonts w:ascii="Cambria" w:eastAsia="Times New Roman" w:hAnsi="Cambria" w:cs="Calibri"/>
                <w:b/>
                <w:i/>
                <w:color w:val="000000"/>
                <w:sz w:val="24"/>
                <w:szCs w:val="24"/>
                <w:lang w:eastAsia="en-IN"/>
              </w:rPr>
            </w:pPr>
            <w:r w:rsidRPr="009051B3">
              <w:rPr>
                <w:rFonts w:ascii="Cambria" w:eastAsia="Times New Roman" w:hAnsi="Cambria" w:cs="Calibri"/>
                <w:b/>
                <w:i/>
                <w:color w:val="000000"/>
                <w:sz w:val="24"/>
                <w:szCs w:val="24"/>
                <w:lang w:eastAsia="en-IN"/>
              </w:rPr>
              <w:t>M3</w:t>
            </w:r>
          </w:p>
        </w:tc>
        <w:tc>
          <w:tcPr>
            <w:tcW w:w="1661" w:type="dxa"/>
            <w:shd w:val="clear" w:color="auto" w:fill="auto"/>
            <w:noWrap/>
            <w:vAlign w:val="center"/>
            <w:hideMark/>
          </w:tcPr>
          <w:p w14:paraId="64B98C3D" w14:textId="77777777" w:rsidR="00244B49" w:rsidRPr="009051B3" w:rsidRDefault="00244B49" w:rsidP="009051B3">
            <w:pPr>
              <w:spacing w:before="40" w:after="40" w:line="240" w:lineRule="auto"/>
              <w:jc w:val="center"/>
              <w:rPr>
                <w:rFonts w:ascii="Cambria" w:eastAsia="Times New Roman" w:hAnsi="Cambria" w:cs="Calibri"/>
                <w:b/>
                <w:i/>
                <w:color w:val="000000"/>
                <w:sz w:val="24"/>
                <w:szCs w:val="24"/>
                <w:lang w:eastAsia="en-IN"/>
              </w:rPr>
            </w:pPr>
            <w:r w:rsidRPr="009051B3">
              <w:rPr>
                <w:rFonts w:ascii="Cambria" w:eastAsia="Times New Roman" w:hAnsi="Cambria" w:cs="Calibri"/>
                <w:b/>
                <w:i/>
                <w:color w:val="000000"/>
                <w:sz w:val="24"/>
                <w:szCs w:val="24"/>
                <w:lang w:eastAsia="en-IN"/>
              </w:rPr>
              <w:t>M6</w:t>
            </w:r>
          </w:p>
        </w:tc>
        <w:tc>
          <w:tcPr>
            <w:tcW w:w="1661" w:type="dxa"/>
            <w:shd w:val="clear" w:color="auto" w:fill="auto"/>
            <w:noWrap/>
            <w:vAlign w:val="center"/>
            <w:hideMark/>
          </w:tcPr>
          <w:p w14:paraId="3D45E2D7" w14:textId="77777777" w:rsidR="00244B49" w:rsidRPr="009051B3" w:rsidRDefault="00244B49" w:rsidP="009051B3">
            <w:pPr>
              <w:spacing w:before="40" w:after="40" w:line="240" w:lineRule="auto"/>
              <w:jc w:val="center"/>
              <w:rPr>
                <w:rFonts w:ascii="Cambria" w:eastAsia="Times New Roman" w:hAnsi="Cambria" w:cs="Calibri"/>
                <w:b/>
                <w:i/>
                <w:color w:val="000000"/>
                <w:sz w:val="24"/>
                <w:szCs w:val="24"/>
                <w:lang w:eastAsia="en-IN"/>
              </w:rPr>
            </w:pPr>
            <w:r w:rsidRPr="009051B3">
              <w:rPr>
                <w:rFonts w:ascii="Cambria" w:eastAsia="Times New Roman" w:hAnsi="Cambria" w:cs="Calibri"/>
                <w:b/>
                <w:i/>
                <w:color w:val="000000"/>
                <w:sz w:val="24"/>
                <w:szCs w:val="24"/>
                <w:lang w:eastAsia="en-IN"/>
              </w:rPr>
              <w:t>M9</w:t>
            </w:r>
          </w:p>
        </w:tc>
        <w:tc>
          <w:tcPr>
            <w:tcW w:w="1158" w:type="dxa"/>
            <w:shd w:val="clear" w:color="auto" w:fill="auto"/>
            <w:noWrap/>
            <w:vAlign w:val="center"/>
            <w:hideMark/>
          </w:tcPr>
          <w:p w14:paraId="3D1C3469" w14:textId="77777777" w:rsidR="00244B49" w:rsidRPr="009051B3" w:rsidRDefault="00244B49" w:rsidP="009051B3">
            <w:pPr>
              <w:spacing w:before="40" w:after="40" w:line="240" w:lineRule="auto"/>
              <w:jc w:val="center"/>
              <w:rPr>
                <w:rFonts w:ascii="Cambria" w:eastAsia="Times New Roman" w:hAnsi="Cambria" w:cs="Calibri"/>
                <w:b/>
                <w:i/>
                <w:color w:val="000000"/>
                <w:sz w:val="24"/>
                <w:szCs w:val="24"/>
                <w:lang w:eastAsia="en-IN"/>
              </w:rPr>
            </w:pPr>
            <w:r w:rsidRPr="009051B3">
              <w:rPr>
                <w:rFonts w:ascii="Cambria" w:eastAsia="Times New Roman" w:hAnsi="Cambria" w:cs="Calibri"/>
                <w:b/>
                <w:i/>
                <w:color w:val="000000"/>
                <w:sz w:val="24"/>
                <w:szCs w:val="24"/>
                <w:lang w:eastAsia="en-IN"/>
              </w:rPr>
              <w:t>M12</w:t>
            </w:r>
          </w:p>
        </w:tc>
      </w:tr>
      <w:tr w:rsidR="00244B49" w:rsidRPr="008D56A8" w14:paraId="770CF67A" w14:textId="77777777" w:rsidTr="009051B3">
        <w:trPr>
          <w:trHeight w:val="202"/>
        </w:trPr>
        <w:tc>
          <w:tcPr>
            <w:tcW w:w="1140" w:type="dxa"/>
            <w:shd w:val="clear" w:color="auto" w:fill="auto"/>
            <w:noWrap/>
            <w:vAlign w:val="center"/>
            <w:hideMark/>
          </w:tcPr>
          <w:p w14:paraId="4E077587" w14:textId="77777777" w:rsidR="00244B49" w:rsidRPr="008D56A8" w:rsidRDefault="00244B49" w:rsidP="009051B3">
            <w:pPr>
              <w:spacing w:before="40" w:after="40" w:line="240" w:lineRule="auto"/>
              <w:jc w:val="center"/>
              <w:rPr>
                <w:rFonts w:ascii="Cambria" w:eastAsia="Times New Roman" w:hAnsi="Cambria" w:cs="Times New Roman"/>
                <w:color w:val="000000"/>
                <w:sz w:val="24"/>
                <w:szCs w:val="24"/>
                <w:lang w:eastAsia="en-IN"/>
              </w:rPr>
            </w:pPr>
            <w:r w:rsidRPr="008D56A8">
              <w:rPr>
                <w:rFonts w:ascii="Cambria" w:eastAsia="Times New Roman" w:hAnsi="Cambria" w:cs="Times New Roman"/>
                <w:color w:val="000000"/>
                <w:sz w:val="24"/>
                <w:szCs w:val="24"/>
                <w:lang w:eastAsia="en-IN"/>
              </w:rPr>
              <w:t>M1</w:t>
            </w:r>
          </w:p>
        </w:tc>
        <w:tc>
          <w:tcPr>
            <w:tcW w:w="1661" w:type="dxa"/>
            <w:shd w:val="clear" w:color="auto" w:fill="auto"/>
            <w:noWrap/>
            <w:vAlign w:val="center"/>
            <w:hideMark/>
          </w:tcPr>
          <w:p w14:paraId="0F348E64" w14:textId="77777777" w:rsidR="00244B49" w:rsidRPr="008D56A8" w:rsidRDefault="00244B49" w:rsidP="009051B3">
            <w:pPr>
              <w:spacing w:before="40" w:after="40" w:line="240" w:lineRule="auto"/>
              <w:jc w:val="center"/>
              <w:rPr>
                <w:rFonts w:ascii="Cambria" w:eastAsia="Times New Roman" w:hAnsi="Cambria" w:cs="Times New Roman"/>
                <w:color w:val="000000"/>
                <w:sz w:val="24"/>
                <w:szCs w:val="24"/>
                <w:lang w:eastAsia="en-IN"/>
              </w:rPr>
            </w:pPr>
            <w:r w:rsidRPr="008D56A8">
              <w:rPr>
                <w:rFonts w:ascii="Cambria" w:eastAsia="Times New Roman" w:hAnsi="Cambria" w:cs="Times New Roman"/>
                <w:color w:val="000000"/>
                <w:sz w:val="24"/>
                <w:szCs w:val="24"/>
                <w:lang w:eastAsia="en-IN"/>
              </w:rPr>
              <w:t>1</w:t>
            </w:r>
          </w:p>
        </w:tc>
        <w:tc>
          <w:tcPr>
            <w:tcW w:w="1661" w:type="dxa"/>
            <w:shd w:val="clear" w:color="auto" w:fill="auto"/>
            <w:noWrap/>
            <w:vAlign w:val="center"/>
            <w:hideMark/>
          </w:tcPr>
          <w:p w14:paraId="6E475DB4" w14:textId="77777777" w:rsidR="00244B49" w:rsidRPr="008D56A8" w:rsidRDefault="00244B49" w:rsidP="009051B3">
            <w:pPr>
              <w:spacing w:before="40" w:after="40" w:line="240" w:lineRule="auto"/>
              <w:jc w:val="center"/>
              <w:rPr>
                <w:rFonts w:ascii="Cambria" w:eastAsia="Times New Roman" w:hAnsi="Cambria" w:cs="Calibri"/>
                <w:color w:val="000000"/>
                <w:sz w:val="24"/>
                <w:szCs w:val="24"/>
                <w:lang w:eastAsia="en-IN"/>
              </w:rPr>
            </w:pPr>
            <w:r w:rsidRPr="008D56A8">
              <w:rPr>
                <w:rFonts w:ascii="Cambria" w:eastAsia="Times New Roman" w:hAnsi="Cambria" w:cs="Calibri"/>
                <w:color w:val="000000"/>
                <w:sz w:val="24"/>
                <w:szCs w:val="24"/>
                <w:lang w:eastAsia="en-IN"/>
              </w:rPr>
              <w:t> </w:t>
            </w:r>
          </w:p>
        </w:tc>
        <w:tc>
          <w:tcPr>
            <w:tcW w:w="1661" w:type="dxa"/>
            <w:shd w:val="clear" w:color="auto" w:fill="auto"/>
            <w:noWrap/>
            <w:vAlign w:val="center"/>
            <w:hideMark/>
          </w:tcPr>
          <w:p w14:paraId="42E2B841" w14:textId="77777777" w:rsidR="00244B49" w:rsidRPr="008D56A8" w:rsidRDefault="00244B49" w:rsidP="009051B3">
            <w:pPr>
              <w:spacing w:before="40" w:after="40" w:line="240" w:lineRule="auto"/>
              <w:jc w:val="center"/>
              <w:rPr>
                <w:rFonts w:ascii="Cambria" w:eastAsia="Times New Roman" w:hAnsi="Cambria" w:cs="Calibri"/>
                <w:color w:val="000000"/>
                <w:sz w:val="24"/>
                <w:szCs w:val="24"/>
                <w:lang w:eastAsia="en-IN"/>
              </w:rPr>
            </w:pPr>
            <w:r w:rsidRPr="008D56A8">
              <w:rPr>
                <w:rFonts w:ascii="Cambria" w:eastAsia="Times New Roman" w:hAnsi="Cambria" w:cs="Calibri"/>
                <w:color w:val="000000"/>
                <w:sz w:val="24"/>
                <w:szCs w:val="24"/>
                <w:lang w:eastAsia="en-IN"/>
              </w:rPr>
              <w:t> </w:t>
            </w:r>
          </w:p>
        </w:tc>
        <w:tc>
          <w:tcPr>
            <w:tcW w:w="1661" w:type="dxa"/>
            <w:shd w:val="clear" w:color="auto" w:fill="auto"/>
            <w:noWrap/>
            <w:vAlign w:val="center"/>
            <w:hideMark/>
          </w:tcPr>
          <w:p w14:paraId="0EC364D1" w14:textId="77777777" w:rsidR="00244B49" w:rsidRPr="008D56A8" w:rsidRDefault="00244B49" w:rsidP="009051B3">
            <w:pPr>
              <w:spacing w:before="40" w:after="40" w:line="240" w:lineRule="auto"/>
              <w:jc w:val="center"/>
              <w:rPr>
                <w:rFonts w:ascii="Cambria" w:eastAsia="Times New Roman" w:hAnsi="Cambria" w:cs="Calibri"/>
                <w:color w:val="000000"/>
                <w:sz w:val="24"/>
                <w:szCs w:val="24"/>
                <w:lang w:eastAsia="en-IN"/>
              </w:rPr>
            </w:pPr>
            <w:r w:rsidRPr="008D56A8">
              <w:rPr>
                <w:rFonts w:ascii="Cambria" w:eastAsia="Times New Roman" w:hAnsi="Cambria" w:cs="Calibri"/>
                <w:color w:val="000000"/>
                <w:sz w:val="24"/>
                <w:szCs w:val="24"/>
                <w:lang w:eastAsia="en-IN"/>
              </w:rPr>
              <w:t> </w:t>
            </w:r>
          </w:p>
        </w:tc>
        <w:tc>
          <w:tcPr>
            <w:tcW w:w="1158" w:type="dxa"/>
            <w:shd w:val="clear" w:color="auto" w:fill="auto"/>
            <w:noWrap/>
            <w:vAlign w:val="center"/>
            <w:hideMark/>
          </w:tcPr>
          <w:p w14:paraId="78FF592C" w14:textId="77777777" w:rsidR="00244B49" w:rsidRPr="008D56A8" w:rsidRDefault="00244B49" w:rsidP="009051B3">
            <w:pPr>
              <w:spacing w:before="40" w:after="40" w:line="240" w:lineRule="auto"/>
              <w:jc w:val="center"/>
              <w:rPr>
                <w:rFonts w:ascii="Cambria" w:eastAsia="Times New Roman" w:hAnsi="Cambria" w:cs="Calibri"/>
                <w:color w:val="000000"/>
                <w:sz w:val="24"/>
                <w:szCs w:val="24"/>
                <w:lang w:eastAsia="en-IN"/>
              </w:rPr>
            </w:pPr>
            <w:r w:rsidRPr="008D56A8">
              <w:rPr>
                <w:rFonts w:ascii="Cambria" w:eastAsia="Times New Roman" w:hAnsi="Cambria" w:cs="Calibri"/>
                <w:color w:val="000000"/>
                <w:sz w:val="24"/>
                <w:szCs w:val="24"/>
                <w:lang w:eastAsia="en-IN"/>
              </w:rPr>
              <w:t> </w:t>
            </w:r>
          </w:p>
        </w:tc>
      </w:tr>
      <w:tr w:rsidR="00244B49" w:rsidRPr="008D56A8" w14:paraId="024437E0" w14:textId="77777777" w:rsidTr="009051B3">
        <w:trPr>
          <w:trHeight w:val="202"/>
        </w:trPr>
        <w:tc>
          <w:tcPr>
            <w:tcW w:w="1140" w:type="dxa"/>
            <w:shd w:val="clear" w:color="auto" w:fill="auto"/>
            <w:noWrap/>
            <w:vAlign w:val="center"/>
            <w:hideMark/>
          </w:tcPr>
          <w:p w14:paraId="47588C26" w14:textId="77777777" w:rsidR="00244B49" w:rsidRPr="008D56A8" w:rsidRDefault="00244B49" w:rsidP="009051B3">
            <w:pPr>
              <w:spacing w:before="40" w:after="40" w:line="240" w:lineRule="auto"/>
              <w:jc w:val="center"/>
              <w:rPr>
                <w:rFonts w:ascii="Cambria" w:eastAsia="Times New Roman" w:hAnsi="Cambria" w:cs="Times New Roman"/>
                <w:color w:val="000000"/>
                <w:sz w:val="24"/>
                <w:szCs w:val="24"/>
                <w:lang w:eastAsia="en-IN"/>
              </w:rPr>
            </w:pPr>
            <w:r w:rsidRPr="008D56A8">
              <w:rPr>
                <w:rFonts w:ascii="Cambria" w:eastAsia="Times New Roman" w:hAnsi="Cambria" w:cs="Times New Roman"/>
                <w:color w:val="000000"/>
                <w:sz w:val="24"/>
                <w:szCs w:val="24"/>
                <w:lang w:eastAsia="en-IN"/>
              </w:rPr>
              <w:t>M3</w:t>
            </w:r>
          </w:p>
        </w:tc>
        <w:tc>
          <w:tcPr>
            <w:tcW w:w="1661" w:type="dxa"/>
            <w:shd w:val="clear" w:color="auto" w:fill="auto"/>
            <w:noWrap/>
            <w:vAlign w:val="center"/>
            <w:hideMark/>
          </w:tcPr>
          <w:p w14:paraId="2B0561F3" w14:textId="391849F4" w:rsidR="00244B49" w:rsidRPr="008D56A8" w:rsidRDefault="00244B49" w:rsidP="009051B3">
            <w:pPr>
              <w:spacing w:before="40" w:after="40" w:line="240" w:lineRule="auto"/>
              <w:jc w:val="center"/>
              <w:rPr>
                <w:rFonts w:ascii="Cambria" w:eastAsia="Times New Roman" w:hAnsi="Cambria" w:cs="Times New Roman"/>
                <w:color w:val="000000"/>
                <w:sz w:val="24"/>
                <w:szCs w:val="24"/>
                <w:lang w:eastAsia="en-IN"/>
              </w:rPr>
            </w:pPr>
            <w:r w:rsidRPr="008D56A8">
              <w:rPr>
                <w:rFonts w:ascii="Cambria" w:eastAsia="Times New Roman" w:hAnsi="Cambria" w:cs="Times New Roman"/>
                <w:color w:val="000000"/>
                <w:sz w:val="24"/>
                <w:szCs w:val="24"/>
                <w:lang w:eastAsia="en-IN"/>
              </w:rPr>
              <w:t>0.9805</w:t>
            </w:r>
            <w:r w:rsidR="00594EFE" w:rsidRPr="008D56A8">
              <w:rPr>
                <w:rFonts w:ascii="Cambria" w:eastAsia="Times New Roman" w:hAnsi="Cambria" w:cs="Times New Roman"/>
                <w:color w:val="000000"/>
                <w:sz w:val="24"/>
                <w:szCs w:val="24"/>
                <w:lang w:eastAsia="en-IN"/>
              </w:rPr>
              <w:t>***</w:t>
            </w:r>
          </w:p>
        </w:tc>
        <w:tc>
          <w:tcPr>
            <w:tcW w:w="1661" w:type="dxa"/>
            <w:shd w:val="clear" w:color="auto" w:fill="auto"/>
            <w:noWrap/>
            <w:vAlign w:val="center"/>
            <w:hideMark/>
          </w:tcPr>
          <w:p w14:paraId="088B8072" w14:textId="77777777" w:rsidR="00244B49" w:rsidRPr="008D56A8" w:rsidRDefault="00244B49" w:rsidP="009051B3">
            <w:pPr>
              <w:spacing w:before="40" w:after="40" w:line="240" w:lineRule="auto"/>
              <w:jc w:val="center"/>
              <w:rPr>
                <w:rFonts w:ascii="Cambria" w:eastAsia="Times New Roman" w:hAnsi="Cambria" w:cs="Calibri"/>
                <w:color w:val="000000"/>
                <w:sz w:val="24"/>
                <w:szCs w:val="24"/>
                <w:lang w:eastAsia="en-IN"/>
              </w:rPr>
            </w:pPr>
            <w:r w:rsidRPr="008D56A8">
              <w:rPr>
                <w:rFonts w:ascii="Cambria" w:eastAsia="Times New Roman" w:hAnsi="Cambria" w:cs="Calibri"/>
                <w:color w:val="000000"/>
                <w:sz w:val="24"/>
                <w:szCs w:val="24"/>
                <w:lang w:eastAsia="en-IN"/>
              </w:rPr>
              <w:t>1</w:t>
            </w:r>
          </w:p>
        </w:tc>
        <w:tc>
          <w:tcPr>
            <w:tcW w:w="1661" w:type="dxa"/>
            <w:shd w:val="clear" w:color="auto" w:fill="auto"/>
            <w:noWrap/>
            <w:vAlign w:val="center"/>
            <w:hideMark/>
          </w:tcPr>
          <w:p w14:paraId="6ACB4EBB" w14:textId="77777777" w:rsidR="00244B49" w:rsidRPr="008D56A8" w:rsidRDefault="00244B49" w:rsidP="009051B3">
            <w:pPr>
              <w:spacing w:before="40" w:after="40" w:line="240" w:lineRule="auto"/>
              <w:jc w:val="center"/>
              <w:rPr>
                <w:rFonts w:ascii="Cambria" w:eastAsia="Times New Roman" w:hAnsi="Cambria" w:cs="Calibri"/>
                <w:color w:val="000000"/>
                <w:sz w:val="24"/>
                <w:szCs w:val="24"/>
                <w:lang w:eastAsia="en-IN"/>
              </w:rPr>
            </w:pPr>
            <w:r w:rsidRPr="008D56A8">
              <w:rPr>
                <w:rFonts w:ascii="Cambria" w:eastAsia="Times New Roman" w:hAnsi="Cambria" w:cs="Calibri"/>
                <w:color w:val="000000"/>
                <w:sz w:val="24"/>
                <w:szCs w:val="24"/>
                <w:lang w:eastAsia="en-IN"/>
              </w:rPr>
              <w:t> </w:t>
            </w:r>
          </w:p>
        </w:tc>
        <w:tc>
          <w:tcPr>
            <w:tcW w:w="1661" w:type="dxa"/>
            <w:shd w:val="clear" w:color="auto" w:fill="auto"/>
            <w:noWrap/>
            <w:vAlign w:val="center"/>
            <w:hideMark/>
          </w:tcPr>
          <w:p w14:paraId="14985A6A" w14:textId="77777777" w:rsidR="00244B49" w:rsidRPr="008D56A8" w:rsidRDefault="00244B49" w:rsidP="009051B3">
            <w:pPr>
              <w:spacing w:before="40" w:after="40" w:line="240" w:lineRule="auto"/>
              <w:jc w:val="center"/>
              <w:rPr>
                <w:rFonts w:ascii="Cambria" w:eastAsia="Times New Roman" w:hAnsi="Cambria" w:cs="Calibri"/>
                <w:color w:val="000000"/>
                <w:sz w:val="24"/>
                <w:szCs w:val="24"/>
                <w:lang w:eastAsia="en-IN"/>
              </w:rPr>
            </w:pPr>
            <w:r w:rsidRPr="008D56A8">
              <w:rPr>
                <w:rFonts w:ascii="Cambria" w:eastAsia="Times New Roman" w:hAnsi="Cambria" w:cs="Calibri"/>
                <w:color w:val="000000"/>
                <w:sz w:val="24"/>
                <w:szCs w:val="24"/>
                <w:lang w:eastAsia="en-IN"/>
              </w:rPr>
              <w:t> </w:t>
            </w:r>
          </w:p>
        </w:tc>
        <w:tc>
          <w:tcPr>
            <w:tcW w:w="1158" w:type="dxa"/>
            <w:shd w:val="clear" w:color="auto" w:fill="auto"/>
            <w:noWrap/>
            <w:vAlign w:val="center"/>
            <w:hideMark/>
          </w:tcPr>
          <w:p w14:paraId="33D15F5D" w14:textId="77777777" w:rsidR="00244B49" w:rsidRPr="008D56A8" w:rsidRDefault="00244B49" w:rsidP="009051B3">
            <w:pPr>
              <w:spacing w:before="40" w:after="40" w:line="240" w:lineRule="auto"/>
              <w:jc w:val="center"/>
              <w:rPr>
                <w:rFonts w:ascii="Cambria" w:eastAsia="Times New Roman" w:hAnsi="Cambria" w:cs="Calibri"/>
                <w:color w:val="000000"/>
                <w:sz w:val="24"/>
                <w:szCs w:val="24"/>
                <w:lang w:eastAsia="en-IN"/>
              </w:rPr>
            </w:pPr>
            <w:r w:rsidRPr="008D56A8">
              <w:rPr>
                <w:rFonts w:ascii="Cambria" w:eastAsia="Times New Roman" w:hAnsi="Cambria" w:cs="Calibri"/>
                <w:color w:val="000000"/>
                <w:sz w:val="24"/>
                <w:szCs w:val="24"/>
                <w:lang w:eastAsia="en-IN"/>
              </w:rPr>
              <w:t> </w:t>
            </w:r>
          </w:p>
        </w:tc>
      </w:tr>
      <w:tr w:rsidR="00244B49" w:rsidRPr="008D56A8" w14:paraId="068CFD8D" w14:textId="77777777" w:rsidTr="009051B3">
        <w:trPr>
          <w:trHeight w:val="202"/>
        </w:trPr>
        <w:tc>
          <w:tcPr>
            <w:tcW w:w="1140" w:type="dxa"/>
            <w:shd w:val="clear" w:color="auto" w:fill="auto"/>
            <w:noWrap/>
            <w:vAlign w:val="center"/>
            <w:hideMark/>
          </w:tcPr>
          <w:p w14:paraId="0E202BA0" w14:textId="77777777" w:rsidR="00244B49" w:rsidRPr="008D56A8" w:rsidRDefault="00244B49" w:rsidP="009051B3">
            <w:pPr>
              <w:spacing w:before="40" w:after="40" w:line="240" w:lineRule="auto"/>
              <w:jc w:val="center"/>
              <w:rPr>
                <w:rFonts w:ascii="Cambria" w:eastAsia="Times New Roman" w:hAnsi="Cambria" w:cs="Times New Roman"/>
                <w:color w:val="000000"/>
                <w:sz w:val="24"/>
                <w:szCs w:val="24"/>
                <w:lang w:eastAsia="en-IN"/>
              </w:rPr>
            </w:pPr>
            <w:r w:rsidRPr="008D56A8">
              <w:rPr>
                <w:rFonts w:ascii="Cambria" w:eastAsia="Times New Roman" w:hAnsi="Cambria" w:cs="Times New Roman"/>
                <w:color w:val="000000"/>
                <w:sz w:val="24"/>
                <w:szCs w:val="24"/>
                <w:lang w:eastAsia="en-IN"/>
              </w:rPr>
              <w:t>M6</w:t>
            </w:r>
          </w:p>
        </w:tc>
        <w:tc>
          <w:tcPr>
            <w:tcW w:w="1661" w:type="dxa"/>
            <w:shd w:val="clear" w:color="auto" w:fill="auto"/>
            <w:noWrap/>
            <w:vAlign w:val="center"/>
            <w:hideMark/>
          </w:tcPr>
          <w:p w14:paraId="033642CB" w14:textId="3DE8D358" w:rsidR="00244B49" w:rsidRPr="008D56A8" w:rsidRDefault="00244B49" w:rsidP="009051B3">
            <w:pPr>
              <w:spacing w:before="40" w:after="40" w:line="240" w:lineRule="auto"/>
              <w:jc w:val="center"/>
              <w:rPr>
                <w:rFonts w:ascii="Cambria" w:eastAsia="Times New Roman" w:hAnsi="Cambria" w:cs="Times New Roman"/>
                <w:color w:val="000000"/>
                <w:sz w:val="24"/>
                <w:szCs w:val="24"/>
                <w:lang w:eastAsia="en-IN"/>
              </w:rPr>
            </w:pPr>
            <w:r w:rsidRPr="008D56A8">
              <w:rPr>
                <w:rFonts w:ascii="Cambria" w:eastAsia="Times New Roman" w:hAnsi="Cambria" w:cs="Times New Roman"/>
                <w:color w:val="000000"/>
                <w:sz w:val="24"/>
                <w:szCs w:val="24"/>
                <w:lang w:eastAsia="en-IN"/>
              </w:rPr>
              <w:t>0.9626</w:t>
            </w:r>
            <w:r w:rsidR="00594EFE" w:rsidRPr="008D56A8">
              <w:rPr>
                <w:rFonts w:ascii="Cambria" w:eastAsia="Times New Roman" w:hAnsi="Cambria" w:cs="Times New Roman"/>
                <w:color w:val="000000"/>
                <w:sz w:val="24"/>
                <w:szCs w:val="24"/>
                <w:lang w:eastAsia="en-IN"/>
              </w:rPr>
              <w:t>***</w:t>
            </w:r>
          </w:p>
        </w:tc>
        <w:tc>
          <w:tcPr>
            <w:tcW w:w="1661" w:type="dxa"/>
            <w:shd w:val="clear" w:color="auto" w:fill="auto"/>
            <w:noWrap/>
            <w:vAlign w:val="center"/>
            <w:hideMark/>
          </w:tcPr>
          <w:p w14:paraId="53AD0990" w14:textId="630593C2" w:rsidR="00244B49" w:rsidRPr="008D56A8" w:rsidRDefault="00244B49" w:rsidP="009051B3">
            <w:pPr>
              <w:spacing w:before="40" w:after="40" w:line="240" w:lineRule="auto"/>
              <w:jc w:val="center"/>
              <w:rPr>
                <w:rFonts w:ascii="Cambria" w:eastAsia="Times New Roman" w:hAnsi="Cambria" w:cs="Calibri"/>
                <w:color w:val="000000"/>
                <w:sz w:val="24"/>
                <w:szCs w:val="24"/>
                <w:lang w:eastAsia="en-IN"/>
              </w:rPr>
            </w:pPr>
            <w:r w:rsidRPr="008D56A8">
              <w:rPr>
                <w:rFonts w:ascii="Cambria" w:eastAsia="Times New Roman" w:hAnsi="Cambria" w:cs="Calibri"/>
                <w:color w:val="000000"/>
                <w:sz w:val="24"/>
                <w:szCs w:val="24"/>
                <w:lang w:eastAsia="en-IN"/>
              </w:rPr>
              <w:t>0.9837</w:t>
            </w:r>
            <w:r w:rsidR="00594EFE" w:rsidRPr="008D56A8">
              <w:rPr>
                <w:rFonts w:ascii="Cambria" w:eastAsia="Times New Roman" w:hAnsi="Cambria" w:cs="Calibri"/>
                <w:color w:val="000000"/>
                <w:sz w:val="24"/>
                <w:szCs w:val="24"/>
                <w:lang w:eastAsia="en-IN"/>
              </w:rPr>
              <w:t>***</w:t>
            </w:r>
          </w:p>
        </w:tc>
        <w:tc>
          <w:tcPr>
            <w:tcW w:w="1661" w:type="dxa"/>
            <w:shd w:val="clear" w:color="auto" w:fill="auto"/>
            <w:noWrap/>
            <w:vAlign w:val="center"/>
            <w:hideMark/>
          </w:tcPr>
          <w:p w14:paraId="3054AC69" w14:textId="77777777" w:rsidR="00244B49" w:rsidRPr="008D56A8" w:rsidRDefault="00244B49" w:rsidP="009051B3">
            <w:pPr>
              <w:spacing w:before="40" w:after="40" w:line="240" w:lineRule="auto"/>
              <w:jc w:val="center"/>
              <w:rPr>
                <w:rFonts w:ascii="Cambria" w:eastAsia="Times New Roman" w:hAnsi="Cambria" w:cs="Calibri"/>
                <w:color w:val="000000"/>
                <w:sz w:val="24"/>
                <w:szCs w:val="24"/>
                <w:lang w:eastAsia="en-IN"/>
              </w:rPr>
            </w:pPr>
            <w:r w:rsidRPr="008D56A8">
              <w:rPr>
                <w:rFonts w:ascii="Cambria" w:eastAsia="Times New Roman" w:hAnsi="Cambria" w:cs="Calibri"/>
                <w:color w:val="000000"/>
                <w:sz w:val="24"/>
                <w:szCs w:val="24"/>
                <w:lang w:eastAsia="en-IN"/>
              </w:rPr>
              <w:t>1</w:t>
            </w:r>
          </w:p>
        </w:tc>
        <w:tc>
          <w:tcPr>
            <w:tcW w:w="1661" w:type="dxa"/>
            <w:shd w:val="clear" w:color="auto" w:fill="auto"/>
            <w:noWrap/>
            <w:vAlign w:val="center"/>
            <w:hideMark/>
          </w:tcPr>
          <w:p w14:paraId="3B67137C" w14:textId="77777777" w:rsidR="00244B49" w:rsidRPr="008D56A8" w:rsidRDefault="00244B49" w:rsidP="009051B3">
            <w:pPr>
              <w:spacing w:before="40" w:after="40" w:line="240" w:lineRule="auto"/>
              <w:jc w:val="center"/>
              <w:rPr>
                <w:rFonts w:ascii="Cambria" w:eastAsia="Times New Roman" w:hAnsi="Cambria" w:cs="Calibri"/>
                <w:color w:val="000000"/>
                <w:sz w:val="24"/>
                <w:szCs w:val="24"/>
                <w:lang w:eastAsia="en-IN"/>
              </w:rPr>
            </w:pPr>
            <w:r w:rsidRPr="008D56A8">
              <w:rPr>
                <w:rFonts w:ascii="Cambria" w:eastAsia="Times New Roman" w:hAnsi="Cambria" w:cs="Calibri"/>
                <w:color w:val="000000"/>
                <w:sz w:val="24"/>
                <w:szCs w:val="24"/>
                <w:lang w:eastAsia="en-IN"/>
              </w:rPr>
              <w:t> </w:t>
            </w:r>
          </w:p>
        </w:tc>
        <w:tc>
          <w:tcPr>
            <w:tcW w:w="1158" w:type="dxa"/>
            <w:shd w:val="clear" w:color="auto" w:fill="auto"/>
            <w:noWrap/>
            <w:vAlign w:val="center"/>
            <w:hideMark/>
          </w:tcPr>
          <w:p w14:paraId="7C633FA1" w14:textId="77777777" w:rsidR="00244B49" w:rsidRPr="008D56A8" w:rsidRDefault="00244B49" w:rsidP="009051B3">
            <w:pPr>
              <w:spacing w:before="40" w:after="40" w:line="240" w:lineRule="auto"/>
              <w:jc w:val="center"/>
              <w:rPr>
                <w:rFonts w:ascii="Cambria" w:eastAsia="Times New Roman" w:hAnsi="Cambria" w:cs="Calibri"/>
                <w:color w:val="000000"/>
                <w:sz w:val="24"/>
                <w:szCs w:val="24"/>
                <w:lang w:eastAsia="en-IN"/>
              </w:rPr>
            </w:pPr>
            <w:r w:rsidRPr="008D56A8">
              <w:rPr>
                <w:rFonts w:ascii="Cambria" w:eastAsia="Times New Roman" w:hAnsi="Cambria" w:cs="Calibri"/>
                <w:color w:val="000000"/>
                <w:sz w:val="24"/>
                <w:szCs w:val="24"/>
                <w:lang w:eastAsia="en-IN"/>
              </w:rPr>
              <w:t> </w:t>
            </w:r>
          </w:p>
        </w:tc>
      </w:tr>
      <w:tr w:rsidR="00244B49" w:rsidRPr="008D56A8" w14:paraId="0C80D4FA" w14:textId="77777777" w:rsidTr="009051B3">
        <w:trPr>
          <w:trHeight w:val="202"/>
        </w:trPr>
        <w:tc>
          <w:tcPr>
            <w:tcW w:w="1140" w:type="dxa"/>
            <w:shd w:val="clear" w:color="auto" w:fill="auto"/>
            <w:noWrap/>
            <w:vAlign w:val="center"/>
            <w:hideMark/>
          </w:tcPr>
          <w:p w14:paraId="69E7B9A6" w14:textId="77777777" w:rsidR="00244B49" w:rsidRPr="008D56A8" w:rsidRDefault="00244B49" w:rsidP="009051B3">
            <w:pPr>
              <w:spacing w:before="40" w:after="40" w:line="240" w:lineRule="auto"/>
              <w:jc w:val="center"/>
              <w:rPr>
                <w:rFonts w:ascii="Cambria" w:eastAsia="Times New Roman" w:hAnsi="Cambria" w:cs="Times New Roman"/>
                <w:color w:val="000000"/>
                <w:sz w:val="24"/>
                <w:szCs w:val="24"/>
                <w:lang w:eastAsia="en-IN"/>
              </w:rPr>
            </w:pPr>
            <w:r w:rsidRPr="008D56A8">
              <w:rPr>
                <w:rFonts w:ascii="Cambria" w:eastAsia="Times New Roman" w:hAnsi="Cambria" w:cs="Times New Roman"/>
                <w:color w:val="000000"/>
                <w:sz w:val="24"/>
                <w:szCs w:val="24"/>
                <w:lang w:eastAsia="en-IN"/>
              </w:rPr>
              <w:t>M9</w:t>
            </w:r>
          </w:p>
        </w:tc>
        <w:tc>
          <w:tcPr>
            <w:tcW w:w="1661" w:type="dxa"/>
            <w:shd w:val="clear" w:color="auto" w:fill="auto"/>
            <w:noWrap/>
            <w:vAlign w:val="center"/>
            <w:hideMark/>
          </w:tcPr>
          <w:p w14:paraId="79CA14AE" w14:textId="77A9FBC0" w:rsidR="00244B49" w:rsidRPr="008D56A8" w:rsidRDefault="00244B49" w:rsidP="009051B3">
            <w:pPr>
              <w:spacing w:before="40" w:after="40" w:line="240" w:lineRule="auto"/>
              <w:jc w:val="center"/>
              <w:rPr>
                <w:rFonts w:ascii="Cambria" w:eastAsia="Times New Roman" w:hAnsi="Cambria" w:cs="Times New Roman"/>
                <w:color w:val="000000"/>
                <w:sz w:val="24"/>
                <w:szCs w:val="24"/>
                <w:lang w:eastAsia="en-IN"/>
              </w:rPr>
            </w:pPr>
            <w:r w:rsidRPr="008D56A8">
              <w:rPr>
                <w:rFonts w:ascii="Cambria" w:eastAsia="Times New Roman" w:hAnsi="Cambria" w:cs="Times New Roman"/>
                <w:color w:val="000000"/>
                <w:sz w:val="24"/>
                <w:szCs w:val="24"/>
                <w:lang w:eastAsia="en-IN"/>
              </w:rPr>
              <w:t>0.9505</w:t>
            </w:r>
            <w:r w:rsidR="00594EFE" w:rsidRPr="008D56A8">
              <w:rPr>
                <w:rFonts w:ascii="Cambria" w:eastAsia="Times New Roman" w:hAnsi="Cambria" w:cs="Times New Roman"/>
                <w:color w:val="000000"/>
                <w:sz w:val="24"/>
                <w:szCs w:val="24"/>
                <w:lang w:eastAsia="en-IN"/>
              </w:rPr>
              <w:t>***</w:t>
            </w:r>
          </w:p>
        </w:tc>
        <w:tc>
          <w:tcPr>
            <w:tcW w:w="1661" w:type="dxa"/>
            <w:shd w:val="clear" w:color="auto" w:fill="auto"/>
            <w:noWrap/>
            <w:vAlign w:val="center"/>
            <w:hideMark/>
          </w:tcPr>
          <w:p w14:paraId="58884F52" w14:textId="49730209" w:rsidR="00244B49" w:rsidRPr="008D56A8" w:rsidRDefault="00244B49" w:rsidP="009051B3">
            <w:pPr>
              <w:spacing w:before="40" w:after="40" w:line="240" w:lineRule="auto"/>
              <w:jc w:val="center"/>
              <w:rPr>
                <w:rFonts w:ascii="Cambria" w:eastAsia="Times New Roman" w:hAnsi="Cambria" w:cs="Calibri"/>
                <w:color w:val="000000"/>
                <w:sz w:val="24"/>
                <w:szCs w:val="24"/>
                <w:lang w:eastAsia="en-IN"/>
              </w:rPr>
            </w:pPr>
            <w:r w:rsidRPr="008D56A8">
              <w:rPr>
                <w:rFonts w:ascii="Cambria" w:eastAsia="Times New Roman" w:hAnsi="Cambria" w:cs="Calibri"/>
                <w:color w:val="000000"/>
                <w:sz w:val="24"/>
                <w:szCs w:val="24"/>
                <w:lang w:eastAsia="en-IN"/>
              </w:rPr>
              <w:t>0.9735</w:t>
            </w:r>
            <w:r w:rsidR="00594EFE" w:rsidRPr="008D56A8">
              <w:rPr>
                <w:rFonts w:ascii="Cambria" w:eastAsia="Times New Roman" w:hAnsi="Cambria" w:cs="Calibri"/>
                <w:color w:val="000000"/>
                <w:sz w:val="24"/>
                <w:szCs w:val="24"/>
                <w:lang w:eastAsia="en-IN"/>
              </w:rPr>
              <w:t>***</w:t>
            </w:r>
          </w:p>
        </w:tc>
        <w:tc>
          <w:tcPr>
            <w:tcW w:w="1661" w:type="dxa"/>
            <w:shd w:val="clear" w:color="auto" w:fill="auto"/>
            <w:noWrap/>
            <w:vAlign w:val="center"/>
            <w:hideMark/>
          </w:tcPr>
          <w:p w14:paraId="0057DD3A" w14:textId="3CB82ACE" w:rsidR="00244B49" w:rsidRPr="008D56A8" w:rsidRDefault="00244B49" w:rsidP="009051B3">
            <w:pPr>
              <w:spacing w:before="40" w:after="40" w:line="240" w:lineRule="auto"/>
              <w:jc w:val="center"/>
              <w:rPr>
                <w:rFonts w:ascii="Cambria" w:eastAsia="Times New Roman" w:hAnsi="Cambria" w:cs="Calibri"/>
                <w:color w:val="000000"/>
                <w:sz w:val="24"/>
                <w:szCs w:val="24"/>
                <w:lang w:eastAsia="en-IN"/>
              </w:rPr>
            </w:pPr>
            <w:r w:rsidRPr="008D56A8">
              <w:rPr>
                <w:rFonts w:ascii="Cambria" w:eastAsia="Times New Roman" w:hAnsi="Cambria" w:cs="Calibri"/>
                <w:color w:val="000000"/>
                <w:sz w:val="24"/>
                <w:szCs w:val="24"/>
                <w:lang w:eastAsia="en-IN"/>
              </w:rPr>
              <w:t>0.9957</w:t>
            </w:r>
            <w:r w:rsidR="00594EFE" w:rsidRPr="008D56A8">
              <w:rPr>
                <w:rFonts w:ascii="Cambria" w:eastAsia="Times New Roman" w:hAnsi="Cambria" w:cs="Calibri"/>
                <w:color w:val="000000"/>
                <w:sz w:val="24"/>
                <w:szCs w:val="24"/>
                <w:lang w:eastAsia="en-IN"/>
              </w:rPr>
              <w:t>***</w:t>
            </w:r>
          </w:p>
        </w:tc>
        <w:tc>
          <w:tcPr>
            <w:tcW w:w="1661" w:type="dxa"/>
            <w:shd w:val="clear" w:color="auto" w:fill="auto"/>
            <w:noWrap/>
            <w:vAlign w:val="center"/>
            <w:hideMark/>
          </w:tcPr>
          <w:p w14:paraId="45CEA4C8" w14:textId="77777777" w:rsidR="00244B49" w:rsidRPr="008D56A8" w:rsidRDefault="00244B49" w:rsidP="009051B3">
            <w:pPr>
              <w:spacing w:before="40" w:after="40" w:line="240" w:lineRule="auto"/>
              <w:jc w:val="center"/>
              <w:rPr>
                <w:rFonts w:ascii="Cambria" w:eastAsia="Times New Roman" w:hAnsi="Cambria" w:cs="Calibri"/>
                <w:color w:val="000000"/>
                <w:sz w:val="24"/>
                <w:szCs w:val="24"/>
                <w:lang w:eastAsia="en-IN"/>
              </w:rPr>
            </w:pPr>
            <w:r w:rsidRPr="008D56A8">
              <w:rPr>
                <w:rFonts w:ascii="Cambria" w:eastAsia="Times New Roman" w:hAnsi="Cambria" w:cs="Calibri"/>
                <w:color w:val="000000"/>
                <w:sz w:val="24"/>
                <w:szCs w:val="24"/>
                <w:lang w:eastAsia="en-IN"/>
              </w:rPr>
              <w:t>1</w:t>
            </w:r>
          </w:p>
        </w:tc>
        <w:tc>
          <w:tcPr>
            <w:tcW w:w="1158" w:type="dxa"/>
            <w:shd w:val="clear" w:color="auto" w:fill="auto"/>
            <w:noWrap/>
            <w:vAlign w:val="center"/>
            <w:hideMark/>
          </w:tcPr>
          <w:p w14:paraId="239454AA" w14:textId="77777777" w:rsidR="00244B49" w:rsidRPr="008D56A8" w:rsidRDefault="00244B49" w:rsidP="009051B3">
            <w:pPr>
              <w:spacing w:before="40" w:after="40" w:line="240" w:lineRule="auto"/>
              <w:jc w:val="center"/>
              <w:rPr>
                <w:rFonts w:ascii="Cambria" w:eastAsia="Times New Roman" w:hAnsi="Cambria" w:cs="Calibri"/>
                <w:color w:val="000000"/>
                <w:sz w:val="24"/>
                <w:szCs w:val="24"/>
                <w:lang w:eastAsia="en-IN"/>
              </w:rPr>
            </w:pPr>
            <w:r w:rsidRPr="008D56A8">
              <w:rPr>
                <w:rFonts w:ascii="Cambria" w:eastAsia="Times New Roman" w:hAnsi="Cambria" w:cs="Calibri"/>
                <w:color w:val="000000"/>
                <w:sz w:val="24"/>
                <w:szCs w:val="24"/>
                <w:lang w:eastAsia="en-IN"/>
              </w:rPr>
              <w:t> </w:t>
            </w:r>
          </w:p>
        </w:tc>
      </w:tr>
      <w:tr w:rsidR="00244B49" w:rsidRPr="008D56A8" w14:paraId="2D656FA6" w14:textId="77777777" w:rsidTr="009051B3">
        <w:trPr>
          <w:trHeight w:val="202"/>
        </w:trPr>
        <w:tc>
          <w:tcPr>
            <w:tcW w:w="1140" w:type="dxa"/>
            <w:shd w:val="clear" w:color="auto" w:fill="auto"/>
            <w:noWrap/>
            <w:vAlign w:val="center"/>
            <w:hideMark/>
          </w:tcPr>
          <w:p w14:paraId="45773EC8" w14:textId="77777777" w:rsidR="00244B49" w:rsidRPr="008D56A8" w:rsidRDefault="00244B49" w:rsidP="009051B3">
            <w:pPr>
              <w:spacing w:before="40" w:after="40" w:line="240" w:lineRule="auto"/>
              <w:jc w:val="center"/>
              <w:rPr>
                <w:rFonts w:ascii="Cambria" w:eastAsia="Times New Roman" w:hAnsi="Cambria" w:cs="Times New Roman"/>
                <w:color w:val="000000"/>
                <w:sz w:val="24"/>
                <w:szCs w:val="24"/>
                <w:lang w:eastAsia="en-IN"/>
              </w:rPr>
            </w:pPr>
            <w:r w:rsidRPr="008D56A8">
              <w:rPr>
                <w:rFonts w:ascii="Cambria" w:eastAsia="Times New Roman" w:hAnsi="Cambria" w:cs="Times New Roman"/>
                <w:color w:val="000000"/>
                <w:sz w:val="24"/>
                <w:szCs w:val="24"/>
                <w:lang w:eastAsia="en-IN"/>
              </w:rPr>
              <w:t>M12</w:t>
            </w:r>
          </w:p>
        </w:tc>
        <w:tc>
          <w:tcPr>
            <w:tcW w:w="1661" w:type="dxa"/>
            <w:shd w:val="clear" w:color="auto" w:fill="auto"/>
            <w:noWrap/>
            <w:vAlign w:val="center"/>
            <w:hideMark/>
          </w:tcPr>
          <w:p w14:paraId="0AB04ED5" w14:textId="14D84613" w:rsidR="00244B49" w:rsidRPr="008D56A8" w:rsidRDefault="00244B49" w:rsidP="009051B3">
            <w:pPr>
              <w:spacing w:before="40" w:after="40" w:line="240" w:lineRule="auto"/>
              <w:jc w:val="center"/>
              <w:rPr>
                <w:rFonts w:ascii="Cambria" w:eastAsia="Times New Roman" w:hAnsi="Cambria" w:cs="Times New Roman"/>
                <w:color w:val="000000"/>
                <w:sz w:val="24"/>
                <w:szCs w:val="24"/>
                <w:lang w:eastAsia="en-IN"/>
              </w:rPr>
            </w:pPr>
            <w:r w:rsidRPr="008D56A8">
              <w:rPr>
                <w:rFonts w:ascii="Cambria" w:eastAsia="Times New Roman" w:hAnsi="Cambria" w:cs="Times New Roman"/>
                <w:color w:val="000000"/>
                <w:sz w:val="24"/>
                <w:szCs w:val="24"/>
                <w:lang w:eastAsia="en-IN"/>
              </w:rPr>
              <w:t>0.9418</w:t>
            </w:r>
            <w:r w:rsidR="00594EFE" w:rsidRPr="008D56A8">
              <w:rPr>
                <w:rFonts w:ascii="Cambria" w:eastAsia="Times New Roman" w:hAnsi="Cambria" w:cs="Times New Roman"/>
                <w:color w:val="000000"/>
                <w:sz w:val="24"/>
                <w:szCs w:val="24"/>
                <w:lang w:eastAsia="en-IN"/>
              </w:rPr>
              <w:t>***</w:t>
            </w:r>
          </w:p>
        </w:tc>
        <w:tc>
          <w:tcPr>
            <w:tcW w:w="1661" w:type="dxa"/>
            <w:shd w:val="clear" w:color="auto" w:fill="auto"/>
            <w:noWrap/>
            <w:vAlign w:val="center"/>
            <w:hideMark/>
          </w:tcPr>
          <w:p w14:paraId="28CD027E" w14:textId="57B65A8C" w:rsidR="00244B49" w:rsidRPr="008D56A8" w:rsidRDefault="00244B49" w:rsidP="009051B3">
            <w:pPr>
              <w:spacing w:before="40" w:after="40" w:line="240" w:lineRule="auto"/>
              <w:jc w:val="center"/>
              <w:rPr>
                <w:rFonts w:ascii="Cambria" w:eastAsia="Times New Roman" w:hAnsi="Cambria" w:cs="Calibri"/>
                <w:color w:val="000000"/>
                <w:sz w:val="24"/>
                <w:szCs w:val="24"/>
                <w:lang w:eastAsia="en-IN"/>
              </w:rPr>
            </w:pPr>
            <w:r w:rsidRPr="008D56A8">
              <w:rPr>
                <w:rFonts w:ascii="Cambria" w:eastAsia="Times New Roman" w:hAnsi="Cambria" w:cs="Calibri"/>
                <w:color w:val="000000"/>
                <w:sz w:val="24"/>
                <w:szCs w:val="24"/>
                <w:lang w:eastAsia="en-IN"/>
              </w:rPr>
              <w:t>0.9659</w:t>
            </w:r>
            <w:r w:rsidR="00594EFE" w:rsidRPr="008D56A8">
              <w:rPr>
                <w:rFonts w:ascii="Cambria" w:eastAsia="Times New Roman" w:hAnsi="Cambria" w:cs="Calibri"/>
                <w:color w:val="000000"/>
                <w:sz w:val="24"/>
                <w:szCs w:val="24"/>
                <w:lang w:eastAsia="en-IN"/>
              </w:rPr>
              <w:t>***</w:t>
            </w:r>
          </w:p>
        </w:tc>
        <w:tc>
          <w:tcPr>
            <w:tcW w:w="1661" w:type="dxa"/>
            <w:shd w:val="clear" w:color="auto" w:fill="auto"/>
            <w:noWrap/>
            <w:vAlign w:val="center"/>
            <w:hideMark/>
          </w:tcPr>
          <w:p w14:paraId="5BE56FB1" w14:textId="7687489B" w:rsidR="00244B49" w:rsidRPr="008D56A8" w:rsidRDefault="00244B49" w:rsidP="009051B3">
            <w:pPr>
              <w:spacing w:before="40" w:after="40" w:line="240" w:lineRule="auto"/>
              <w:jc w:val="center"/>
              <w:rPr>
                <w:rFonts w:ascii="Cambria" w:eastAsia="Times New Roman" w:hAnsi="Cambria" w:cs="Calibri"/>
                <w:color w:val="000000"/>
                <w:sz w:val="24"/>
                <w:szCs w:val="24"/>
                <w:lang w:eastAsia="en-IN"/>
              </w:rPr>
            </w:pPr>
            <w:r w:rsidRPr="008D56A8">
              <w:rPr>
                <w:rFonts w:ascii="Cambria" w:eastAsia="Times New Roman" w:hAnsi="Cambria" w:cs="Calibri"/>
                <w:color w:val="000000"/>
                <w:sz w:val="24"/>
                <w:szCs w:val="24"/>
                <w:lang w:eastAsia="en-IN"/>
              </w:rPr>
              <w:t>0.9918</w:t>
            </w:r>
            <w:r w:rsidR="00594EFE" w:rsidRPr="008D56A8">
              <w:rPr>
                <w:rFonts w:ascii="Cambria" w:eastAsia="Times New Roman" w:hAnsi="Cambria" w:cs="Calibri"/>
                <w:color w:val="000000"/>
                <w:sz w:val="24"/>
                <w:szCs w:val="24"/>
                <w:lang w:eastAsia="en-IN"/>
              </w:rPr>
              <w:t>***</w:t>
            </w:r>
          </w:p>
        </w:tc>
        <w:tc>
          <w:tcPr>
            <w:tcW w:w="1661" w:type="dxa"/>
            <w:shd w:val="clear" w:color="auto" w:fill="auto"/>
            <w:noWrap/>
            <w:vAlign w:val="center"/>
            <w:hideMark/>
          </w:tcPr>
          <w:p w14:paraId="0BFAC3ED" w14:textId="391CF0F9" w:rsidR="00244B49" w:rsidRPr="008D56A8" w:rsidRDefault="00244B49" w:rsidP="009051B3">
            <w:pPr>
              <w:spacing w:before="40" w:after="40" w:line="240" w:lineRule="auto"/>
              <w:jc w:val="center"/>
              <w:rPr>
                <w:rFonts w:ascii="Cambria" w:eastAsia="Times New Roman" w:hAnsi="Cambria" w:cs="Calibri"/>
                <w:color w:val="000000"/>
                <w:sz w:val="24"/>
                <w:szCs w:val="24"/>
                <w:lang w:eastAsia="en-IN"/>
              </w:rPr>
            </w:pPr>
            <w:r w:rsidRPr="008D56A8">
              <w:rPr>
                <w:rFonts w:ascii="Cambria" w:eastAsia="Times New Roman" w:hAnsi="Cambria" w:cs="Calibri"/>
                <w:color w:val="000000"/>
                <w:sz w:val="24"/>
                <w:szCs w:val="24"/>
                <w:lang w:eastAsia="en-IN"/>
              </w:rPr>
              <w:t>0.9982</w:t>
            </w:r>
            <w:r w:rsidR="00594EFE" w:rsidRPr="008D56A8">
              <w:rPr>
                <w:rFonts w:ascii="Cambria" w:eastAsia="Times New Roman" w:hAnsi="Cambria" w:cs="Calibri"/>
                <w:color w:val="000000"/>
                <w:sz w:val="24"/>
                <w:szCs w:val="24"/>
                <w:lang w:eastAsia="en-IN"/>
              </w:rPr>
              <w:t>***</w:t>
            </w:r>
          </w:p>
        </w:tc>
        <w:tc>
          <w:tcPr>
            <w:tcW w:w="1158" w:type="dxa"/>
            <w:shd w:val="clear" w:color="auto" w:fill="auto"/>
            <w:noWrap/>
            <w:vAlign w:val="center"/>
            <w:hideMark/>
          </w:tcPr>
          <w:p w14:paraId="2E3B20C8" w14:textId="77777777" w:rsidR="00244B49" w:rsidRPr="008D56A8" w:rsidRDefault="00244B49" w:rsidP="009051B3">
            <w:pPr>
              <w:spacing w:before="40" w:after="40" w:line="240" w:lineRule="auto"/>
              <w:jc w:val="center"/>
              <w:rPr>
                <w:rFonts w:ascii="Cambria" w:eastAsia="Times New Roman" w:hAnsi="Cambria" w:cs="Calibri"/>
                <w:color w:val="000000"/>
                <w:sz w:val="24"/>
                <w:szCs w:val="24"/>
                <w:lang w:eastAsia="en-IN"/>
              </w:rPr>
            </w:pPr>
            <w:r w:rsidRPr="008D56A8">
              <w:rPr>
                <w:rFonts w:ascii="Cambria" w:eastAsia="Times New Roman" w:hAnsi="Cambria" w:cs="Calibri"/>
                <w:color w:val="000000"/>
                <w:sz w:val="24"/>
                <w:szCs w:val="24"/>
                <w:lang w:eastAsia="en-IN"/>
              </w:rPr>
              <w:t>1</w:t>
            </w:r>
          </w:p>
        </w:tc>
      </w:tr>
      <w:tr w:rsidR="00594EFE" w:rsidRPr="008D56A8" w14:paraId="0091F606" w14:textId="77777777" w:rsidTr="009051B3">
        <w:trPr>
          <w:trHeight w:val="202"/>
        </w:trPr>
        <w:tc>
          <w:tcPr>
            <w:tcW w:w="8942" w:type="dxa"/>
            <w:gridSpan w:val="6"/>
            <w:shd w:val="clear" w:color="auto" w:fill="D9E2F3" w:themeFill="accent1" w:themeFillTint="33"/>
            <w:noWrap/>
            <w:vAlign w:val="center"/>
          </w:tcPr>
          <w:p w14:paraId="2F844684" w14:textId="6824D471" w:rsidR="00594EFE" w:rsidRPr="008D56A8" w:rsidRDefault="00594EFE" w:rsidP="009051B3">
            <w:pPr>
              <w:spacing w:before="40" w:after="40" w:line="240" w:lineRule="auto"/>
              <w:jc w:val="center"/>
              <w:rPr>
                <w:rFonts w:ascii="Cambria" w:eastAsia="Times New Roman" w:hAnsi="Cambria" w:cs="Calibri"/>
                <w:color w:val="000000"/>
                <w:sz w:val="24"/>
                <w:szCs w:val="24"/>
                <w:lang w:eastAsia="en-IN"/>
              </w:rPr>
            </w:pPr>
            <w:r w:rsidRPr="008D56A8">
              <w:rPr>
                <w:rFonts w:ascii="Cambria" w:eastAsia="Times New Roman" w:hAnsi="Cambria" w:cs="Calibri"/>
                <w:color w:val="000000"/>
                <w:sz w:val="24"/>
                <w:szCs w:val="24"/>
                <w:lang w:eastAsia="en-IN"/>
              </w:rPr>
              <w:t>Correlation of Daily Value (in USD)</w:t>
            </w:r>
          </w:p>
        </w:tc>
      </w:tr>
      <w:tr w:rsidR="00594EFE" w:rsidRPr="008D56A8" w14:paraId="556894D2" w14:textId="77777777" w:rsidTr="009051B3">
        <w:trPr>
          <w:trHeight w:val="202"/>
        </w:trPr>
        <w:tc>
          <w:tcPr>
            <w:tcW w:w="1140" w:type="dxa"/>
            <w:shd w:val="clear" w:color="auto" w:fill="auto"/>
            <w:noWrap/>
            <w:vAlign w:val="center"/>
          </w:tcPr>
          <w:p w14:paraId="1ADEBEE8" w14:textId="77777777" w:rsidR="00594EFE" w:rsidRPr="008D56A8" w:rsidRDefault="00594EFE" w:rsidP="009051B3">
            <w:pPr>
              <w:spacing w:before="40" w:after="40" w:line="240" w:lineRule="auto"/>
              <w:jc w:val="center"/>
              <w:rPr>
                <w:rFonts w:ascii="Cambria" w:eastAsia="Times New Roman" w:hAnsi="Cambria" w:cs="Times New Roman"/>
                <w:color w:val="000000"/>
                <w:sz w:val="24"/>
                <w:szCs w:val="24"/>
                <w:lang w:eastAsia="en-IN"/>
              </w:rPr>
            </w:pPr>
          </w:p>
        </w:tc>
        <w:tc>
          <w:tcPr>
            <w:tcW w:w="1661" w:type="dxa"/>
            <w:shd w:val="clear" w:color="auto" w:fill="auto"/>
            <w:noWrap/>
            <w:vAlign w:val="center"/>
          </w:tcPr>
          <w:p w14:paraId="6E4E8F5D" w14:textId="341940B1" w:rsidR="00594EFE" w:rsidRPr="008D56A8" w:rsidRDefault="00594EFE" w:rsidP="009051B3">
            <w:pPr>
              <w:spacing w:before="40" w:after="40" w:line="240" w:lineRule="auto"/>
              <w:jc w:val="center"/>
              <w:rPr>
                <w:rFonts w:ascii="Cambria" w:eastAsia="Times New Roman" w:hAnsi="Cambria" w:cs="Times New Roman"/>
                <w:color w:val="000000"/>
                <w:sz w:val="24"/>
                <w:szCs w:val="24"/>
                <w:lang w:eastAsia="en-IN"/>
              </w:rPr>
            </w:pPr>
            <w:r w:rsidRPr="008D56A8">
              <w:rPr>
                <w:rFonts w:ascii="Cambria" w:eastAsia="Times New Roman" w:hAnsi="Cambria" w:cs="Times New Roman"/>
                <w:color w:val="000000"/>
                <w:sz w:val="24"/>
                <w:szCs w:val="24"/>
                <w:lang w:eastAsia="en-IN"/>
              </w:rPr>
              <w:t>M1</w:t>
            </w:r>
          </w:p>
        </w:tc>
        <w:tc>
          <w:tcPr>
            <w:tcW w:w="1661" w:type="dxa"/>
            <w:shd w:val="clear" w:color="auto" w:fill="auto"/>
            <w:noWrap/>
            <w:vAlign w:val="center"/>
          </w:tcPr>
          <w:p w14:paraId="56DECEC1" w14:textId="47D38BFC" w:rsidR="00594EFE" w:rsidRPr="008D56A8" w:rsidRDefault="00594EFE" w:rsidP="009051B3">
            <w:pPr>
              <w:spacing w:before="40" w:after="40" w:line="240" w:lineRule="auto"/>
              <w:jc w:val="center"/>
              <w:rPr>
                <w:rFonts w:ascii="Cambria" w:eastAsia="Times New Roman" w:hAnsi="Cambria" w:cs="Calibri"/>
                <w:color w:val="000000"/>
                <w:sz w:val="24"/>
                <w:szCs w:val="24"/>
                <w:lang w:eastAsia="en-IN"/>
              </w:rPr>
            </w:pPr>
            <w:r w:rsidRPr="008D56A8">
              <w:rPr>
                <w:rFonts w:ascii="Cambria" w:eastAsia="Times New Roman" w:hAnsi="Cambria" w:cs="Calibri"/>
                <w:color w:val="000000"/>
                <w:sz w:val="24"/>
                <w:szCs w:val="24"/>
                <w:lang w:eastAsia="en-IN"/>
              </w:rPr>
              <w:t>M3</w:t>
            </w:r>
          </w:p>
        </w:tc>
        <w:tc>
          <w:tcPr>
            <w:tcW w:w="1661" w:type="dxa"/>
            <w:shd w:val="clear" w:color="auto" w:fill="auto"/>
            <w:noWrap/>
            <w:vAlign w:val="center"/>
          </w:tcPr>
          <w:p w14:paraId="3CAEB893" w14:textId="19AE198B" w:rsidR="00594EFE" w:rsidRPr="008D56A8" w:rsidRDefault="00594EFE" w:rsidP="009051B3">
            <w:pPr>
              <w:spacing w:before="40" w:after="40" w:line="240" w:lineRule="auto"/>
              <w:jc w:val="center"/>
              <w:rPr>
                <w:rFonts w:ascii="Cambria" w:eastAsia="Times New Roman" w:hAnsi="Cambria" w:cs="Calibri"/>
                <w:color w:val="000000"/>
                <w:sz w:val="24"/>
                <w:szCs w:val="24"/>
                <w:lang w:eastAsia="en-IN"/>
              </w:rPr>
            </w:pPr>
            <w:r w:rsidRPr="008D56A8">
              <w:rPr>
                <w:rFonts w:ascii="Cambria" w:eastAsia="Times New Roman" w:hAnsi="Cambria" w:cs="Calibri"/>
                <w:color w:val="000000"/>
                <w:sz w:val="24"/>
                <w:szCs w:val="24"/>
                <w:lang w:eastAsia="en-IN"/>
              </w:rPr>
              <w:t>M6</w:t>
            </w:r>
          </w:p>
        </w:tc>
        <w:tc>
          <w:tcPr>
            <w:tcW w:w="1661" w:type="dxa"/>
            <w:shd w:val="clear" w:color="auto" w:fill="auto"/>
            <w:noWrap/>
            <w:vAlign w:val="center"/>
          </w:tcPr>
          <w:p w14:paraId="15EBBFEA" w14:textId="4716988D" w:rsidR="00594EFE" w:rsidRPr="008D56A8" w:rsidRDefault="00594EFE" w:rsidP="009051B3">
            <w:pPr>
              <w:spacing w:before="40" w:after="40" w:line="240" w:lineRule="auto"/>
              <w:jc w:val="center"/>
              <w:rPr>
                <w:rFonts w:ascii="Cambria" w:eastAsia="Times New Roman" w:hAnsi="Cambria" w:cs="Calibri"/>
                <w:color w:val="000000"/>
                <w:sz w:val="24"/>
                <w:szCs w:val="24"/>
                <w:lang w:eastAsia="en-IN"/>
              </w:rPr>
            </w:pPr>
            <w:r w:rsidRPr="008D56A8">
              <w:rPr>
                <w:rFonts w:ascii="Cambria" w:eastAsia="Times New Roman" w:hAnsi="Cambria" w:cs="Calibri"/>
                <w:color w:val="000000"/>
                <w:sz w:val="24"/>
                <w:szCs w:val="24"/>
                <w:lang w:eastAsia="en-IN"/>
              </w:rPr>
              <w:t>M9</w:t>
            </w:r>
          </w:p>
        </w:tc>
        <w:tc>
          <w:tcPr>
            <w:tcW w:w="1158" w:type="dxa"/>
            <w:shd w:val="clear" w:color="auto" w:fill="auto"/>
            <w:noWrap/>
            <w:vAlign w:val="center"/>
          </w:tcPr>
          <w:p w14:paraId="102E25B0" w14:textId="48E735C2" w:rsidR="00594EFE" w:rsidRPr="008D56A8" w:rsidRDefault="00594EFE" w:rsidP="009051B3">
            <w:pPr>
              <w:spacing w:before="40" w:after="40" w:line="240" w:lineRule="auto"/>
              <w:jc w:val="center"/>
              <w:rPr>
                <w:rFonts w:ascii="Cambria" w:eastAsia="Times New Roman" w:hAnsi="Cambria" w:cs="Calibri"/>
                <w:color w:val="000000"/>
                <w:sz w:val="24"/>
                <w:szCs w:val="24"/>
                <w:lang w:eastAsia="en-IN"/>
              </w:rPr>
            </w:pPr>
            <w:r w:rsidRPr="008D56A8">
              <w:rPr>
                <w:rFonts w:ascii="Cambria" w:eastAsia="Times New Roman" w:hAnsi="Cambria" w:cs="Calibri"/>
                <w:color w:val="000000"/>
                <w:sz w:val="24"/>
                <w:szCs w:val="24"/>
                <w:lang w:eastAsia="en-IN"/>
              </w:rPr>
              <w:t>M12</w:t>
            </w:r>
          </w:p>
        </w:tc>
      </w:tr>
      <w:tr w:rsidR="00C458EC" w:rsidRPr="008D56A8" w14:paraId="0F96AD95" w14:textId="77777777" w:rsidTr="009051B3">
        <w:trPr>
          <w:trHeight w:val="202"/>
        </w:trPr>
        <w:tc>
          <w:tcPr>
            <w:tcW w:w="1140" w:type="dxa"/>
            <w:shd w:val="clear" w:color="auto" w:fill="auto"/>
            <w:noWrap/>
            <w:vAlign w:val="center"/>
          </w:tcPr>
          <w:p w14:paraId="01C8AE44" w14:textId="5BEA0BA1" w:rsidR="00C458EC" w:rsidRPr="008D56A8" w:rsidRDefault="00C458EC" w:rsidP="009051B3">
            <w:pPr>
              <w:spacing w:before="40" w:after="40" w:line="240" w:lineRule="auto"/>
              <w:jc w:val="center"/>
              <w:rPr>
                <w:rFonts w:ascii="Cambria" w:eastAsia="Times New Roman" w:hAnsi="Cambria" w:cs="Times New Roman"/>
                <w:color w:val="000000"/>
                <w:sz w:val="24"/>
                <w:szCs w:val="24"/>
                <w:lang w:eastAsia="en-IN"/>
              </w:rPr>
            </w:pPr>
            <w:r w:rsidRPr="008D56A8">
              <w:rPr>
                <w:rFonts w:ascii="Cambria" w:eastAsia="Times New Roman" w:hAnsi="Cambria" w:cs="Times New Roman"/>
                <w:color w:val="000000"/>
                <w:sz w:val="24"/>
                <w:szCs w:val="24"/>
                <w:lang w:eastAsia="en-IN"/>
              </w:rPr>
              <w:t>M1</w:t>
            </w:r>
          </w:p>
        </w:tc>
        <w:tc>
          <w:tcPr>
            <w:tcW w:w="1661" w:type="dxa"/>
            <w:shd w:val="clear" w:color="auto" w:fill="auto"/>
            <w:noWrap/>
            <w:vAlign w:val="bottom"/>
          </w:tcPr>
          <w:p w14:paraId="0AD210E4" w14:textId="574B86D4" w:rsidR="00C458EC" w:rsidRPr="008D56A8" w:rsidRDefault="00C458EC" w:rsidP="009051B3">
            <w:pPr>
              <w:spacing w:before="40" w:after="40" w:line="240" w:lineRule="auto"/>
              <w:jc w:val="center"/>
              <w:rPr>
                <w:rFonts w:ascii="Cambria" w:eastAsia="Times New Roman" w:hAnsi="Cambria" w:cs="Times New Roman"/>
                <w:color w:val="000000"/>
                <w:sz w:val="24"/>
                <w:szCs w:val="24"/>
                <w:lang w:eastAsia="en-IN"/>
              </w:rPr>
            </w:pPr>
            <w:r w:rsidRPr="008D56A8">
              <w:rPr>
                <w:rFonts w:ascii="Cambria" w:hAnsi="Cambria" w:cs="Calibri"/>
                <w:color w:val="000000"/>
                <w:sz w:val="24"/>
                <w:szCs w:val="24"/>
              </w:rPr>
              <w:t>1</w:t>
            </w:r>
          </w:p>
        </w:tc>
        <w:tc>
          <w:tcPr>
            <w:tcW w:w="1661" w:type="dxa"/>
            <w:shd w:val="clear" w:color="auto" w:fill="auto"/>
            <w:noWrap/>
            <w:vAlign w:val="bottom"/>
          </w:tcPr>
          <w:p w14:paraId="37DEB86C" w14:textId="447996FA" w:rsidR="00C458EC" w:rsidRPr="008D56A8" w:rsidRDefault="00C458EC" w:rsidP="009051B3">
            <w:pPr>
              <w:spacing w:before="40" w:after="40" w:line="240" w:lineRule="auto"/>
              <w:jc w:val="center"/>
              <w:rPr>
                <w:rFonts w:ascii="Cambria" w:eastAsia="Times New Roman" w:hAnsi="Cambria" w:cs="Calibri"/>
                <w:color w:val="000000"/>
                <w:sz w:val="24"/>
                <w:szCs w:val="24"/>
                <w:lang w:eastAsia="en-IN"/>
              </w:rPr>
            </w:pPr>
          </w:p>
        </w:tc>
        <w:tc>
          <w:tcPr>
            <w:tcW w:w="1661" w:type="dxa"/>
            <w:shd w:val="clear" w:color="auto" w:fill="auto"/>
            <w:noWrap/>
            <w:vAlign w:val="bottom"/>
          </w:tcPr>
          <w:p w14:paraId="7655DD8A" w14:textId="07A1E00C" w:rsidR="00C458EC" w:rsidRPr="008D56A8" w:rsidRDefault="00C458EC" w:rsidP="009051B3">
            <w:pPr>
              <w:spacing w:before="40" w:after="40" w:line="240" w:lineRule="auto"/>
              <w:jc w:val="center"/>
              <w:rPr>
                <w:rFonts w:ascii="Cambria" w:eastAsia="Times New Roman" w:hAnsi="Cambria" w:cs="Calibri"/>
                <w:color w:val="000000"/>
                <w:sz w:val="24"/>
                <w:szCs w:val="24"/>
                <w:lang w:eastAsia="en-IN"/>
              </w:rPr>
            </w:pPr>
          </w:p>
        </w:tc>
        <w:tc>
          <w:tcPr>
            <w:tcW w:w="1661" w:type="dxa"/>
            <w:shd w:val="clear" w:color="auto" w:fill="auto"/>
            <w:noWrap/>
            <w:vAlign w:val="bottom"/>
          </w:tcPr>
          <w:p w14:paraId="5720F1A4" w14:textId="36598B33" w:rsidR="00C458EC" w:rsidRPr="008D56A8" w:rsidRDefault="00C458EC" w:rsidP="009051B3">
            <w:pPr>
              <w:spacing w:before="40" w:after="40" w:line="240" w:lineRule="auto"/>
              <w:jc w:val="center"/>
              <w:rPr>
                <w:rFonts w:ascii="Cambria" w:eastAsia="Times New Roman" w:hAnsi="Cambria" w:cs="Calibri"/>
                <w:color w:val="000000"/>
                <w:sz w:val="24"/>
                <w:szCs w:val="24"/>
                <w:lang w:eastAsia="en-IN"/>
              </w:rPr>
            </w:pPr>
          </w:p>
        </w:tc>
        <w:tc>
          <w:tcPr>
            <w:tcW w:w="1158" w:type="dxa"/>
            <w:shd w:val="clear" w:color="auto" w:fill="auto"/>
            <w:noWrap/>
            <w:vAlign w:val="bottom"/>
          </w:tcPr>
          <w:p w14:paraId="25E2F9D2" w14:textId="3E7705C2" w:rsidR="00C458EC" w:rsidRPr="008D56A8" w:rsidRDefault="00C458EC" w:rsidP="009051B3">
            <w:pPr>
              <w:spacing w:before="40" w:after="40" w:line="240" w:lineRule="auto"/>
              <w:jc w:val="center"/>
              <w:rPr>
                <w:rFonts w:ascii="Cambria" w:eastAsia="Times New Roman" w:hAnsi="Cambria" w:cs="Calibri"/>
                <w:color w:val="000000"/>
                <w:sz w:val="24"/>
                <w:szCs w:val="24"/>
                <w:lang w:eastAsia="en-IN"/>
              </w:rPr>
            </w:pPr>
          </w:p>
        </w:tc>
      </w:tr>
      <w:tr w:rsidR="00C458EC" w:rsidRPr="008D56A8" w14:paraId="49A0E83F" w14:textId="77777777" w:rsidTr="009051B3">
        <w:trPr>
          <w:trHeight w:val="202"/>
        </w:trPr>
        <w:tc>
          <w:tcPr>
            <w:tcW w:w="1140" w:type="dxa"/>
            <w:shd w:val="clear" w:color="auto" w:fill="auto"/>
            <w:noWrap/>
            <w:vAlign w:val="center"/>
          </w:tcPr>
          <w:p w14:paraId="06605B57" w14:textId="3CCD07CA" w:rsidR="00C458EC" w:rsidRPr="008D56A8" w:rsidRDefault="00C458EC" w:rsidP="009051B3">
            <w:pPr>
              <w:spacing w:before="40" w:after="40" w:line="240" w:lineRule="auto"/>
              <w:jc w:val="center"/>
              <w:rPr>
                <w:rFonts w:ascii="Cambria" w:eastAsia="Times New Roman" w:hAnsi="Cambria" w:cs="Times New Roman"/>
                <w:color w:val="000000"/>
                <w:sz w:val="24"/>
                <w:szCs w:val="24"/>
                <w:lang w:eastAsia="en-IN"/>
              </w:rPr>
            </w:pPr>
            <w:r w:rsidRPr="008D56A8">
              <w:rPr>
                <w:rFonts w:ascii="Cambria" w:eastAsia="Times New Roman" w:hAnsi="Cambria" w:cs="Times New Roman"/>
                <w:color w:val="000000"/>
                <w:sz w:val="24"/>
                <w:szCs w:val="24"/>
                <w:lang w:eastAsia="en-IN"/>
              </w:rPr>
              <w:t>M3</w:t>
            </w:r>
          </w:p>
        </w:tc>
        <w:tc>
          <w:tcPr>
            <w:tcW w:w="1661" w:type="dxa"/>
            <w:shd w:val="clear" w:color="auto" w:fill="auto"/>
            <w:noWrap/>
            <w:vAlign w:val="bottom"/>
          </w:tcPr>
          <w:p w14:paraId="399CBF1F" w14:textId="69729F79" w:rsidR="00C458EC" w:rsidRPr="008D56A8" w:rsidRDefault="00C458EC" w:rsidP="009051B3">
            <w:pPr>
              <w:spacing w:before="40" w:after="40" w:line="240" w:lineRule="auto"/>
              <w:jc w:val="center"/>
              <w:rPr>
                <w:rFonts w:ascii="Cambria" w:eastAsia="Times New Roman" w:hAnsi="Cambria" w:cs="Times New Roman"/>
                <w:color w:val="000000"/>
                <w:sz w:val="24"/>
                <w:szCs w:val="24"/>
                <w:lang w:eastAsia="en-IN"/>
              </w:rPr>
            </w:pPr>
            <w:r w:rsidRPr="008D56A8">
              <w:rPr>
                <w:rFonts w:ascii="Cambria" w:hAnsi="Cambria" w:cs="Calibri"/>
                <w:color w:val="000000"/>
                <w:sz w:val="24"/>
                <w:szCs w:val="24"/>
              </w:rPr>
              <w:t>0.4009***</w:t>
            </w:r>
          </w:p>
        </w:tc>
        <w:tc>
          <w:tcPr>
            <w:tcW w:w="1661" w:type="dxa"/>
            <w:shd w:val="clear" w:color="auto" w:fill="auto"/>
            <w:noWrap/>
            <w:vAlign w:val="bottom"/>
          </w:tcPr>
          <w:p w14:paraId="4D5CD52C" w14:textId="3012AB89" w:rsidR="00C458EC" w:rsidRPr="008D56A8" w:rsidRDefault="00C458EC" w:rsidP="009051B3">
            <w:pPr>
              <w:spacing w:before="40" w:after="40" w:line="240" w:lineRule="auto"/>
              <w:jc w:val="center"/>
              <w:rPr>
                <w:rFonts w:ascii="Cambria" w:eastAsia="Times New Roman" w:hAnsi="Cambria" w:cs="Calibri"/>
                <w:color w:val="000000"/>
                <w:sz w:val="24"/>
                <w:szCs w:val="24"/>
                <w:lang w:eastAsia="en-IN"/>
              </w:rPr>
            </w:pPr>
            <w:r w:rsidRPr="008D56A8">
              <w:rPr>
                <w:rFonts w:ascii="Cambria" w:hAnsi="Cambria" w:cs="Calibri"/>
                <w:color w:val="000000"/>
                <w:sz w:val="24"/>
                <w:szCs w:val="24"/>
              </w:rPr>
              <w:t>1</w:t>
            </w:r>
          </w:p>
        </w:tc>
        <w:tc>
          <w:tcPr>
            <w:tcW w:w="1661" w:type="dxa"/>
            <w:shd w:val="clear" w:color="auto" w:fill="auto"/>
            <w:noWrap/>
            <w:vAlign w:val="bottom"/>
          </w:tcPr>
          <w:p w14:paraId="7D6AC974" w14:textId="681CDD10" w:rsidR="00C458EC" w:rsidRPr="008D56A8" w:rsidRDefault="00C458EC" w:rsidP="009051B3">
            <w:pPr>
              <w:spacing w:before="40" w:after="40" w:line="240" w:lineRule="auto"/>
              <w:jc w:val="center"/>
              <w:rPr>
                <w:rFonts w:ascii="Cambria" w:eastAsia="Times New Roman" w:hAnsi="Cambria" w:cs="Calibri"/>
                <w:color w:val="000000"/>
                <w:sz w:val="24"/>
                <w:szCs w:val="24"/>
                <w:lang w:eastAsia="en-IN"/>
              </w:rPr>
            </w:pPr>
          </w:p>
        </w:tc>
        <w:tc>
          <w:tcPr>
            <w:tcW w:w="1661" w:type="dxa"/>
            <w:shd w:val="clear" w:color="auto" w:fill="auto"/>
            <w:noWrap/>
            <w:vAlign w:val="bottom"/>
          </w:tcPr>
          <w:p w14:paraId="04BF6A7E" w14:textId="243DFBF2" w:rsidR="00C458EC" w:rsidRPr="008D56A8" w:rsidRDefault="00C458EC" w:rsidP="009051B3">
            <w:pPr>
              <w:spacing w:before="40" w:after="40" w:line="240" w:lineRule="auto"/>
              <w:jc w:val="center"/>
              <w:rPr>
                <w:rFonts w:ascii="Cambria" w:eastAsia="Times New Roman" w:hAnsi="Cambria" w:cs="Calibri"/>
                <w:color w:val="000000"/>
                <w:sz w:val="24"/>
                <w:szCs w:val="24"/>
                <w:lang w:eastAsia="en-IN"/>
              </w:rPr>
            </w:pPr>
          </w:p>
        </w:tc>
        <w:tc>
          <w:tcPr>
            <w:tcW w:w="1158" w:type="dxa"/>
            <w:shd w:val="clear" w:color="auto" w:fill="auto"/>
            <w:noWrap/>
            <w:vAlign w:val="bottom"/>
          </w:tcPr>
          <w:p w14:paraId="3E652749" w14:textId="7724AABB" w:rsidR="00C458EC" w:rsidRPr="008D56A8" w:rsidRDefault="00C458EC" w:rsidP="009051B3">
            <w:pPr>
              <w:spacing w:before="40" w:after="40" w:line="240" w:lineRule="auto"/>
              <w:jc w:val="center"/>
              <w:rPr>
                <w:rFonts w:ascii="Cambria" w:eastAsia="Times New Roman" w:hAnsi="Cambria" w:cs="Calibri"/>
                <w:color w:val="000000"/>
                <w:sz w:val="24"/>
                <w:szCs w:val="24"/>
                <w:lang w:eastAsia="en-IN"/>
              </w:rPr>
            </w:pPr>
          </w:p>
        </w:tc>
      </w:tr>
      <w:tr w:rsidR="00C458EC" w:rsidRPr="008D56A8" w14:paraId="2014F92A" w14:textId="77777777" w:rsidTr="009051B3">
        <w:trPr>
          <w:trHeight w:val="202"/>
        </w:trPr>
        <w:tc>
          <w:tcPr>
            <w:tcW w:w="1140" w:type="dxa"/>
            <w:shd w:val="clear" w:color="auto" w:fill="auto"/>
            <w:noWrap/>
            <w:vAlign w:val="center"/>
          </w:tcPr>
          <w:p w14:paraId="2D70CC9D" w14:textId="20B0A43B" w:rsidR="00C458EC" w:rsidRPr="008D56A8" w:rsidRDefault="00C458EC" w:rsidP="009051B3">
            <w:pPr>
              <w:spacing w:before="40" w:after="40" w:line="240" w:lineRule="auto"/>
              <w:jc w:val="center"/>
              <w:rPr>
                <w:rFonts w:ascii="Cambria" w:eastAsia="Times New Roman" w:hAnsi="Cambria" w:cs="Times New Roman"/>
                <w:color w:val="000000"/>
                <w:sz w:val="24"/>
                <w:szCs w:val="24"/>
                <w:lang w:eastAsia="en-IN"/>
              </w:rPr>
            </w:pPr>
            <w:r w:rsidRPr="008D56A8">
              <w:rPr>
                <w:rFonts w:ascii="Cambria" w:eastAsia="Times New Roman" w:hAnsi="Cambria" w:cs="Times New Roman"/>
                <w:color w:val="000000"/>
                <w:sz w:val="24"/>
                <w:szCs w:val="24"/>
                <w:lang w:eastAsia="en-IN"/>
              </w:rPr>
              <w:lastRenderedPageBreak/>
              <w:t>M6</w:t>
            </w:r>
          </w:p>
        </w:tc>
        <w:tc>
          <w:tcPr>
            <w:tcW w:w="1661" w:type="dxa"/>
            <w:shd w:val="clear" w:color="auto" w:fill="auto"/>
            <w:noWrap/>
            <w:vAlign w:val="bottom"/>
          </w:tcPr>
          <w:p w14:paraId="5B667408" w14:textId="1377A461" w:rsidR="00C458EC" w:rsidRPr="008D56A8" w:rsidRDefault="00C458EC" w:rsidP="009051B3">
            <w:pPr>
              <w:spacing w:before="40" w:after="40" w:line="240" w:lineRule="auto"/>
              <w:jc w:val="center"/>
              <w:rPr>
                <w:rFonts w:ascii="Cambria" w:eastAsia="Times New Roman" w:hAnsi="Cambria" w:cs="Times New Roman"/>
                <w:color w:val="000000"/>
                <w:sz w:val="24"/>
                <w:szCs w:val="24"/>
                <w:lang w:eastAsia="en-IN"/>
              </w:rPr>
            </w:pPr>
            <w:r w:rsidRPr="008D56A8">
              <w:rPr>
                <w:rFonts w:ascii="Cambria" w:hAnsi="Cambria" w:cs="Calibri"/>
                <w:color w:val="000000"/>
                <w:sz w:val="24"/>
                <w:szCs w:val="24"/>
              </w:rPr>
              <w:t>0.2954***</w:t>
            </w:r>
          </w:p>
        </w:tc>
        <w:tc>
          <w:tcPr>
            <w:tcW w:w="1661" w:type="dxa"/>
            <w:shd w:val="clear" w:color="auto" w:fill="auto"/>
            <w:noWrap/>
            <w:vAlign w:val="bottom"/>
          </w:tcPr>
          <w:p w14:paraId="047E3E50" w14:textId="0C6C5D9C" w:rsidR="00C458EC" w:rsidRPr="008D56A8" w:rsidRDefault="00C458EC" w:rsidP="009051B3">
            <w:pPr>
              <w:spacing w:before="40" w:after="40" w:line="240" w:lineRule="auto"/>
              <w:jc w:val="center"/>
              <w:rPr>
                <w:rFonts w:ascii="Cambria" w:eastAsia="Times New Roman" w:hAnsi="Cambria" w:cs="Calibri"/>
                <w:color w:val="000000"/>
                <w:sz w:val="24"/>
                <w:szCs w:val="24"/>
                <w:lang w:eastAsia="en-IN"/>
              </w:rPr>
            </w:pPr>
            <w:r w:rsidRPr="008D56A8">
              <w:rPr>
                <w:rFonts w:ascii="Cambria" w:hAnsi="Cambria" w:cs="Calibri"/>
                <w:color w:val="000000"/>
                <w:sz w:val="24"/>
                <w:szCs w:val="24"/>
              </w:rPr>
              <w:t>0.2791***</w:t>
            </w:r>
          </w:p>
        </w:tc>
        <w:tc>
          <w:tcPr>
            <w:tcW w:w="1661" w:type="dxa"/>
            <w:shd w:val="clear" w:color="auto" w:fill="auto"/>
            <w:noWrap/>
            <w:vAlign w:val="bottom"/>
          </w:tcPr>
          <w:p w14:paraId="7A2929A6" w14:textId="261804A2" w:rsidR="00C458EC" w:rsidRPr="008D56A8" w:rsidRDefault="00C458EC" w:rsidP="009051B3">
            <w:pPr>
              <w:spacing w:before="40" w:after="40" w:line="240" w:lineRule="auto"/>
              <w:jc w:val="center"/>
              <w:rPr>
                <w:rFonts w:ascii="Cambria" w:eastAsia="Times New Roman" w:hAnsi="Cambria" w:cs="Calibri"/>
                <w:color w:val="000000"/>
                <w:sz w:val="24"/>
                <w:szCs w:val="24"/>
                <w:lang w:eastAsia="en-IN"/>
              </w:rPr>
            </w:pPr>
            <w:r w:rsidRPr="008D56A8">
              <w:rPr>
                <w:rFonts w:ascii="Cambria" w:hAnsi="Cambria" w:cs="Calibri"/>
                <w:color w:val="000000"/>
                <w:sz w:val="24"/>
                <w:szCs w:val="24"/>
              </w:rPr>
              <w:t>1</w:t>
            </w:r>
          </w:p>
        </w:tc>
        <w:tc>
          <w:tcPr>
            <w:tcW w:w="1661" w:type="dxa"/>
            <w:shd w:val="clear" w:color="auto" w:fill="auto"/>
            <w:noWrap/>
            <w:vAlign w:val="bottom"/>
          </w:tcPr>
          <w:p w14:paraId="182FB40D" w14:textId="78F73346" w:rsidR="00C458EC" w:rsidRPr="008D56A8" w:rsidRDefault="00C458EC" w:rsidP="009051B3">
            <w:pPr>
              <w:spacing w:before="40" w:after="40" w:line="240" w:lineRule="auto"/>
              <w:jc w:val="center"/>
              <w:rPr>
                <w:rFonts w:ascii="Cambria" w:eastAsia="Times New Roman" w:hAnsi="Cambria" w:cs="Calibri"/>
                <w:color w:val="000000"/>
                <w:sz w:val="24"/>
                <w:szCs w:val="24"/>
                <w:lang w:eastAsia="en-IN"/>
              </w:rPr>
            </w:pPr>
          </w:p>
        </w:tc>
        <w:tc>
          <w:tcPr>
            <w:tcW w:w="1158" w:type="dxa"/>
            <w:shd w:val="clear" w:color="auto" w:fill="auto"/>
            <w:noWrap/>
            <w:vAlign w:val="bottom"/>
          </w:tcPr>
          <w:p w14:paraId="791B1C2E" w14:textId="54B6BE2B" w:rsidR="00C458EC" w:rsidRPr="008D56A8" w:rsidRDefault="00C458EC" w:rsidP="009051B3">
            <w:pPr>
              <w:spacing w:before="40" w:after="40" w:line="240" w:lineRule="auto"/>
              <w:jc w:val="center"/>
              <w:rPr>
                <w:rFonts w:ascii="Cambria" w:eastAsia="Times New Roman" w:hAnsi="Cambria" w:cs="Calibri"/>
                <w:color w:val="000000"/>
                <w:sz w:val="24"/>
                <w:szCs w:val="24"/>
                <w:lang w:eastAsia="en-IN"/>
              </w:rPr>
            </w:pPr>
          </w:p>
        </w:tc>
      </w:tr>
      <w:tr w:rsidR="00C458EC" w:rsidRPr="008D56A8" w14:paraId="0FD9833D" w14:textId="77777777" w:rsidTr="009051B3">
        <w:trPr>
          <w:trHeight w:val="202"/>
        </w:trPr>
        <w:tc>
          <w:tcPr>
            <w:tcW w:w="1140" w:type="dxa"/>
            <w:shd w:val="clear" w:color="auto" w:fill="auto"/>
            <w:noWrap/>
            <w:vAlign w:val="center"/>
          </w:tcPr>
          <w:p w14:paraId="6EA32649" w14:textId="339928BA" w:rsidR="00C458EC" w:rsidRPr="008D56A8" w:rsidRDefault="00C458EC" w:rsidP="009051B3">
            <w:pPr>
              <w:spacing w:before="40" w:after="40" w:line="240" w:lineRule="auto"/>
              <w:jc w:val="center"/>
              <w:rPr>
                <w:rFonts w:ascii="Cambria" w:eastAsia="Times New Roman" w:hAnsi="Cambria" w:cs="Times New Roman"/>
                <w:color w:val="000000"/>
                <w:sz w:val="24"/>
                <w:szCs w:val="24"/>
                <w:lang w:eastAsia="en-IN"/>
              </w:rPr>
            </w:pPr>
            <w:r w:rsidRPr="008D56A8">
              <w:rPr>
                <w:rFonts w:ascii="Cambria" w:eastAsia="Times New Roman" w:hAnsi="Cambria" w:cs="Times New Roman"/>
                <w:color w:val="000000"/>
                <w:sz w:val="24"/>
                <w:szCs w:val="24"/>
                <w:lang w:eastAsia="en-IN"/>
              </w:rPr>
              <w:t>M9</w:t>
            </w:r>
          </w:p>
        </w:tc>
        <w:tc>
          <w:tcPr>
            <w:tcW w:w="1661" w:type="dxa"/>
            <w:shd w:val="clear" w:color="auto" w:fill="auto"/>
            <w:noWrap/>
            <w:vAlign w:val="bottom"/>
          </w:tcPr>
          <w:p w14:paraId="0400A387" w14:textId="7D9C5C95" w:rsidR="00C458EC" w:rsidRPr="008D56A8" w:rsidRDefault="00C458EC" w:rsidP="009051B3">
            <w:pPr>
              <w:spacing w:before="40" w:after="40" w:line="240" w:lineRule="auto"/>
              <w:jc w:val="center"/>
              <w:rPr>
                <w:rFonts w:ascii="Cambria" w:eastAsia="Times New Roman" w:hAnsi="Cambria" w:cs="Times New Roman"/>
                <w:color w:val="000000"/>
                <w:sz w:val="24"/>
                <w:szCs w:val="24"/>
                <w:lang w:eastAsia="en-IN"/>
              </w:rPr>
            </w:pPr>
            <w:r w:rsidRPr="008D56A8">
              <w:rPr>
                <w:rFonts w:ascii="Cambria" w:hAnsi="Cambria" w:cs="Calibri"/>
                <w:color w:val="000000"/>
                <w:sz w:val="24"/>
                <w:szCs w:val="24"/>
              </w:rPr>
              <w:t>0.0901***</w:t>
            </w:r>
          </w:p>
        </w:tc>
        <w:tc>
          <w:tcPr>
            <w:tcW w:w="1661" w:type="dxa"/>
            <w:shd w:val="clear" w:color="auto" w:fill="auto"/>
            <w:noWrap/>
            <w:vAlign w:val="bottom"/>
          </w:tcPr>
          <w:p w14:paraId="278E1FD3" w14:textId="29F4EE96" w:rsidR="00C458EC" w:rsidRPr="008D56A8" w:rsidRDefault="00C458EC" w:rsidP="009051B3">
            <w:pPr>
              <w:spacing w:before="40" w:after="40" w:line="240" w:lineRule="auto"/>
              <w:jc w:val="center"/>
              <w:rPr>
                <w:rFonts w:ascii="Cambria" w:eastAsia="Times New Roman" w:hAnsi="Cambria" w:cs="Calibri"/>
                <w:color w:val="000000"/>
                <w:sz w:val="24"/>
                <w:szCs w:val="24"/>
                <w:lang w:eastAsia="en-IN"/>
              </w:rPr>
            </w:pPr>
            <w:r w:rsidRPr="008D56A8">
              <w:rPr>
                <w:rFonts w:ascii="Cambria" w:hAnsi="Cambria" w:cs="Calibri"/>
                <w:color w:val="000000"/>
                <w:sz w:val="24"/>
                <w:szCs w:val="24"/>
              </w:rPr>
              <w:t>0.0903***</w:t>
            </w:r>
          </w:p>
        </w:tc>
        <w:tc>
          <w:tcPr>
            <w:tcW w:w="1661" w:type="dxa"/>
            <w:shd w:val="clear" w:color="auto" w:fill="auto"/>
            <w:noWrap/>
            <w:vAlign w:val="bottom"/>
          </w:tcPr>
          <w:p w14:paraId="1267BAD2" w14:textId="3891FDDA" w:rsidR="00C458EC" w:rsidRPr="008D56A8" w:rsidRDefault="00C458EC" w:rsidP="009051B3">
            <w:pPr>
              <w:spacing w:before="40" w:after="40" w:line="240" w:lineRule="auto"/>
              <w:jc w:val="center"/>
              <w:rPr>
                <w:rFonts w:ascii="Cambria" w:eastAsia="Times New Roman" w:hAnsi="Cambria" w:cs="Calibri"/>
                <w:color w:val="000000"/>
                <w:sz w:val="24"/>
                <w:szCs w:val="24"/>
                <w:lang w:eastAsia="en-IN"/>
              </w:rPr>
            </w:pPr>
            <w:r w:rsidRPr="008D56A8">
              <w:rPr>
                <w:rFonts w:ascii="Cambria" w:hAnsi="Cambria" w:cs="Calibri"/>
                <w:color w:val="000000"/>
                <w:sz w:val="24"/>
                <w:szCs w:val="24"/>
              </w:rPr>
              <w:t>0.1617***</w:t>
            </w:r>
          </w:p>
        </w:tc>
        <w:tc>
          <w:tcPr>
            <w:tcW w:w="1661" w:type="dxa"/>
            <w:shd w:val="clear" w:color="auto" w:fill="auto"/>
            <w:noWrap/>
            <w:vAlign w:val="bottom"/>
          </w:tcPr>
          <w:p w14:paraId="3076C39C" w14:textId="7FD365E9" w:rsidR="00C458EC" w:rsidRPr="008D56A8" w:rsidRDefault="00C458EC" w:rsidP="009051B3">
            <w:pPr>
              <w:spacing w:before="40" w:after="40" w:line="240" w:lineRule="auto"/>
              <w:jc w:val="center"/>
              <w:rPr>
                <w:rFonts w:ascii="Cambria" w:eastAsia="Times New Roman" w:hAnsi="Cambria" w:cs="Calibri"/>
                <w:color w:val="000000"/>
                <w:sz w:val="24"/>
                <w:szCs w:val="24"/>
                <w:lang w:eastAsia="en-IN"/>
              </w:rPr>
            </w:pPr>
            <w:r w:rsidRPr="008D56A8">
              <w:rPr>
                <w:rFonts w:ascii="Cambria" w:hAnsi="Cambria" w:cs="Calibri"/>
                <w:color w:val="000000"/>
                <w:sz w:val="24"/>
                <w:szCs w:val="24"/>
              </w:rPr>
              <w:t>1</w:t>
            </w:r>
          </w:p>
        </w:tc>
        <w:tc>
          <w:tcPr>
            <w:tcW w:w="1158" w:type="dxa"/>
            <w:shd w:val="clear" w:color="auto" w:fill="auto"/>
            <w:noWrap/>
            <w:vAlign w:val="bottom"/>
          </w:tcPr>
          <w:p w14:paraId="573B0FC9" w14:textId="01AA69BE" w:rsidR="00C458EC" w:rsidRPr="008D56A8" w:rsidRDefault="00C458EC" w:rsidP="009051B3">
            <w:pPr>
              <w:spacing w:before="40" w:after="40" w:line="240" w:lineRule="auto"/>
              <w:jc w:val="center"/>
              <w:rPr>
                <w:rFonts w:ascii="Cambria" w:eastAsia="Times New Roman" w:hAnsi="Cambria" w:cs="Calibri"/>
                <w:color w:val="000000"/>
                <w:sz w:val="24"/>
                <w:szCs w:val="24"/>
                <w:lang w:eastAsia="en-IN"/>
              </w:rPr>
            </w:pPr>
          </w:p>
        </w:tc>
      </w:tr>
      <w:tr w:rsidR="00C458EC" w:rsidRPr="008D56A8" w14:paraId="393D0A92" w14:textId="77777777" w:rsidTr="009051B3">
        <w:trPr>
          <w:trHeight w:val="202"/>
        </w:trPr>
        <w:tc>
          <w:tcPr>
            <w:tcW w:w="1140" w:type="dxa"/>
            <w:shd w:val="clear" w:color="auto" w:fill="auto"/>
            <w:noWrap/>
            <w:vAlign w:val="center"/>
          </w:tcPr>
          <w:p w14:paraId="6429AA76" w14:textId="15BC3161" w:rsidR="00C458EC" w:rsidRPr="008D56A8" w:rsidRDefault="00C458EC" w:rsidP="009051B3">
            <w:pPr>
              <w:spacing w:before="40" w:after="40" w:line="240" w:lineRule="auto"/>
              <w:jc w:val="center"/>
              <w:rPr>
                <w:rFonts w:ascii="Cambria" w:eastAsia="Times New Roman" w:hAnsi="Cambria" w:cs="Times New Roman"/>
                <w:color w:val="000000"/>
                <w:sz w:val="24"/>
                <w:szCs w:val="24"/>
                <w:lang w:eastAsia="en-IN"/>
              </w:rPr>
            </w:pPr>
            <w:r w:rsidRPr="008D56A8">
              <w:rPr>
                <w:rFonts w:ascii="Cambria" w:eastAsia="Times New Roman" w:hAnsi="Cambria" w:cs="Times New Roman"/>
                <w:color w:val="000000"/>
                <w:sz w:val="24"/>
                <w:szCs w:val="24"/>
                <w:lang w:eastAsia="en-IN"/>
              </w:rPr>
              <w:t>M12</w:t>
            </w:r>
          </w:p>
        </w:tc>
        <w:tc>
          <w:tcPr>
            <w:tcW w:w="1661" w:type="dxa"/>
            <w:shd w:val="clear" w:color="auto" w:fill="auto"/>
            <w:noWrap/>
            <w:vAlign w:val="bottom"/>
          </w:tcPr>
          <w:p w14:paraId="2D7D4AB5" w14:textId="50471DFD" w:rsidR="00C458EC" w:rsidRPr="008D56A8" w:rsidRDefault="00C458EC" w:rsidP="009051B3">
            <w:pPr>
              <w:spacing w:before="40" w:after="40" w:line="240" w:lineRule="auto"/>
              <w:jc w:val="center"/>
              <w:rPr>
                <w:rFonts w:ascii="Cambria" w:eastAsia="Times New Roman" w:hAnsi="Cambria" w:cs="Times New Roman"/>
                <w:color w:val="000000"/>
                <w:sz w:val="24"/>
                <w:szCs w:val="24"/>
                <w:lang w:eastAsia="en-IN"/>
              </w:rPr>
            </w:pPr>
            <w:r w:rsidRPr="008D56A8">
              <w:rPr>
                <w:rFonts w:ascii="Cambria" w:hAnsi="Cambria" w:cs="Calibri"/>
                <w:color w:val="000000"/>
                <w:sz w:val="24"/>
                <w:szCs w:val="24"/>
              </w:rPr>
              <w:t>0.1998***</w:t>
            </w:r>
          </w:p>
        </w:tc>
        <w:tc>
          <w:tcPr>
            <w:tcW w:w="1661" w:type="dxa"/>
            <w:shd w:val="clear" w:color="auto" w:fill="auto"/>
            <w:noWrap/>
            <w:vAlign w:val="bottom"/>
          </w:tcPr>
          <w:p w14:paraId="3AA7D36D" w14:textId="129BEBD4" w:rsidR="00C458EC" w:rsidRPr="008D56A8" w:rsidRDefault="00C458EC" w:rsidP="009051B3">
            <w:pPr>
              <w:spacing w:before="40" w:after="40" w:line="240" w:lineRule="auto"/>
              <w:jc w:val="center"/>
              <w:rPr>
                <w:rFonts w:ascii="Cambria" w:eastAsia="Times New Roman" w:hAnsi="Cambria" w:cs="Calibri"/>
                <w:color w:val="000000"/>
                <w:sz w:val="24"/>
                <w:szCs w:val="24"/>
                <w:lang w:eastAsia="en-IN"/>
              </w:rPr>
            </w:pPr>
            <w:r w:rsidRPr="008D56A8">
              <w:rPr>
                <w:rFonts w:ascii="Cambria" w:hAnsi="Cambria" w:cs="Calibri"/>
                <w:color w:val="000000"/>
                <w:sz w:val="24"/>
                <w:szCs w:val="24"/>
              </w:rPr>
              <w:t>0.2266***</w:t>
            </w:r>
          </w:p>
        </w:tc>
        <w:tc>
          <w:tcPr>
            <w:tcW w:w="1661" w:type="dxa"/>
            <w:shd w:val="clear" w:color="auto" w:fill="auto"/>
            <w:noWrap/>
            <w:vAlign w:val="bottom"/>
          </w:tcPr>
          <w:p w14:paraId="5366D5FC" w14:textId="56EA9389" w:rsidR="00C458EC" w:rsidRPr="008D56A8" w:rsidRDefault="00C458EC" w:rsidP="009051B3">
            <w:pPr>
              <w:spacing w:before="40" w:after="40" w:line="240" w:lineRule="auto"/>
              <w:jc w:val="center"/>
              <w:rPr>
                <w:rFonts w:ascii="Cambria" w:eastAsia="Times New Roman" w:hAnsi="Cambria" w:cs="Calibri"/>
                <w:color w:val="000000"/>
                <w:sz w:val="24"/>
                <w:szCs w:val="24"/>
                <w:lang w:eastAsia="en-IN"/>
              </w:rPr>
            </w:pPr>
            <w:r w:rsidRPr="008D56A8">
              <w:rPr>
                <w:rFonts w:ascii="Cambria" w:hAnsi="Cambria" w:cs="Calibri"/>
                <w:color w:val="000000"/>
                <w:sz w:val="24"/>
                <w:szCs w:val="24"/>
              </w:rPr>
              <w:t>0.1809***</w:t>
            </w:r>
          </w:p>
        </w:tc>
        <w:tc>
          <w:tcPr>
            <w:tcW w:w="1661" w:type="dxa"/>
            <w:shd w:val="clear" w:color="auto" w:fill="auto"/>
            <w:noWrap/>
            <w:vAlign w:val="bottom"/>
          </w:tcPr>
          <w:p w14:paraId="2B2C1923" w14:textId="69202D5D" w:rsidR="00C458EC" w:rsidRPr="008D56A8" w:rsidRDefault="00C458EC" w:rsidP="009051B3">
            <w:pPr>
              <w:spacing w:before="40" w:after="40" w:line="240" w:lineRule="auto"/>
              <w:jc w:val="center"/>
              <w:rPr>
                <w:rFonts w:ascii="Cambria" w:eastAsia="Times New Roman" w:hAnsi="Cambria" w:cs="Calibri"/>
                <w:color w:val="000000"/>
                <w:sz w:val="24"/>
                <w:szCs w:val="24"/>
                <w:lang w:eastAsia="en-IN"/>
              </w:rPr>
            </w:pPr>
            <w:r w:rsidRPr="008D56A8">
              <w:rPr>
                <w:rFonts w:ascii="Cambria" w:hAnsi="Cambria" w:cs="Calibri"/>
                <w:color w:val="000000"/>
                <w:sz w:val="24"/>
                <w:szCs w:val="24"/>
              </w:rPr>
              <w:t>0.2006***</w:t>
            </w:r>
          </w:p>
        </w:tc>
        <w:tc>
          <w:tcPr>
            <w:tcW w:w="1158" w:type="dxa"/>
            <w:shd w:val="clear" w:color="auto" w:fill="auto"/>
            <w:noWrap/>
            <w:vAlign w:val="bottom"/>
          </w:tcPr>
          <w:p w14:paraId="55CD1F77" w14:textId="27503C9D" w:rsidR="00C458EC" w:rsidRPr="008D56A8" w:rsidRDefault="00C458EC" w:rsidP="009051B3">
            <w:pPr>
              <w:spacing w:before="40" w:after="40" w:line="240" w:lineRule="auto"/>
              <w:jc w:val="center"/>
              <w:rPr>
                <w:rFonts w:ascii="Cambria" w:eastAsia="Times New Roman" w:hAnsi="Cambria" w:cs="Calibri"/>
                <w:color w:val="000000"/>
                <w:sz w:val="24"/>
                <w:szCs w:val="24"/>
                <w:lang w:eastAsia="en-IN"/>
              </w:rPr>
            </w:pPr>
            <w:r w:rsidRPr="008D56A8">
              <w:rPr>
                <w:rFonts w:ascii="Cambria" w:hAnsi="Cambria" w:cs="Calibri"/>
                <w:color w:val="000000"/>
                <w:sz w:val="24"/>
                <w:szCs w:val="24"/>
              </w:rPr>
              <w:t>1</w:t>
            </w:r>
          </w:p>
        </w:tc>
      </w:tr>
      <w:tr w:rsidR="00244B49" w:rsidRPr="008D56A8" w14:paraId="69507DBE" w14:textId="77777777" w:rsidTr="009051B3">
        <w:trPr>
          <w:trHeight w:val="600"/>
        </w:trPr>
        <w:tc>
          <w:tcPr>
            <w:tcW w:w="8942" w:type="dxa"/>
            <w:gridSpan w:val="6"/>
            <w:shd w:val="clear" w:color="auto" w:fill="auto"/>
            <w:noWrap/>
            <w:vAlign w:val="center"/>
            <w:hideMark/>
          </w:tcPr>
          <w:p w14:paraId="5214BE9A" w14:textId="77777777" w:rsidR="009051B3" w:rsidRDefault="00244B49" w:rsidP="009051B3">
            <w:pPr>
              <w:spacing w:after="40" w:line="240" w:lineRule="auto"/>
              <w:jc w:val="both"/>
              <w:rPr>
                <w:rFonts w:ascii="Cambria" w:hAnsi="Cambria" w:cs="Times New Roman"/>
                <w:sz w:val="24"/>
                <w:szCs w:val="24"/>
              </w:rPr>
            </w:pPr>
            <w:r w:rsidRPr="008D56A8">
              <w:rPr>
                <w:rFonts w:ascii="Cambria" w:eastAsia="Times New Roman" w:hAnsi="Cambria" w:cs="Times New Roman"/>
                <w:color w:val="000000"/>
                <w:sz w:val="24"/>
                <w:szCs w:val="24"/>
                <w:lang w:eastAsia="en-IN"/>
              </w:rPr>
              <w:t>Note: A</w:t>
            </w:r>
            <w:r w:rsidRPr="008D56A8">
              <w:rPr>
                <w:rFonts w:ascii="Cambria" w:hAnsi="Cambria" w:cs="Times New Roman"/>
                <w:sz w:val="24"/>
                <w:szCs w:val="24"/>
              </w:rPr>
              <w:t xml:space="preserve">ll the value </w:t>
            </w:r>
            <w:proofErr w:type="gramStart"/>
            <w:r w:rsidRPr="008D56A8">
              <w:rPr>
                <w:rFonts w:ascii="Cambria" w:hAnsi="Cambria" w:cs="Times New Roman"/>
                <w:sz w:val="24"/>
                <w:szCs w:val="24"/>
              </w:rPr>
              <w:t>are</w:t>
            </w:r>
            <w:proofErr w:type="gramEnd"/>
            <w:r w:rsidRPr="008D56A8">
              <w:rPr>
                <w:rFonts w:ascii="Cambria" w:hAnsi="Cambria" w:cs="Times New Roman"/>
                <w:sz w:val="24"/>
                <w:szCs w:val="24"/>
              </w:rPr>
              <w:t xml:space="preserve"> statistically significant (***) at 1% level.</w:t>
            </w:r>
          </w:p>
          <w:p w14:paraId="277908BA" w14:textId="3A906F90" w:rsidR="00244B49" w:rsidRPr="009051B3" w:rsidRDefault="009051B3" w:rsidP="009051B3">
            <w:pPr>
              <w:spacing w:after="40" w:line="240" w:lineRule="auto"/>
              <w:jc w:val="both"/>
              <w:rPr>
                <w:rFonts w:ascii="Cambria" w:hAnsi="Cambria" w:cs="Times New Roman"/>
                <w:b/>
                <w:sz w:val="24"/>
                <w:szCs w:val="24"/>
              </w:rPr>
            </w:pPr>
            <w:r w:rsidRPr="008D56A8">
              <w:rPr>
                <w:rFonts w:ascii="Cambria" w:eastAsia="Times New Roman" w:hAnsi="Cambria" w:cs="Times New Roman"/>
                <w:color w:val="000000"/>
                <w:sz w:val="24"/>
                <w:szCs w:val="24"/>
                <w:lang w:eastAsia="en-IN"/>
              </w:rPr>
              <w:t xml:space="preserve">Source: </w:t>
            </w:r>
            <w:r w:rsidRPr="008D56A8">
              <w:rPr>
                <w:rFonts w:ascii="Cambria" w:hAnsi="Cambria" w:cs="Times New Roman"/>
                <w:sz w:val="24"/>
                <w:szCs w:val="24"/>
              </w:rPr>
              <w:t>Author’s Compilation; CCIL Database</w:t>
            </w:r>
          </w:p>
        </w:tc>
      </w:tr>
    </w:tbl>
    <w:p w14:paraId="7692AE11" w14:textId="26C23287" w:rsidR="007762BB" w:rsidRPr="008D56A8" w:rsidRDefault="008D6548" w:rsidP="009051B3">
      <w:pPr>
        <w:spacing w:before="240" w:after="240" w:line="240" w:lineRule="auto"/>
        <w:ind w:left="709" w:hanging="709"/>
        <w:jc w:val="both"/>
        <w:rPr>
          <w:rFonts w:ascii="Cambria" w:hAnsi="Cambria" w:cs="Times New Roman"/>
          <w:b/>
          <w:sz w:val="24"/>
          <w:szCs w:val="24"/>
        </w:rPr>
      </w:pPr>
      <w:r w:rsidRPr="008D56A8">
        <w:rPr>
          <w:rFonts w:ascii="Cambria" w:hAnsi="Cambria" w:cs="Times New Roman"/>
          <w:b/>
          <w:sz w:val="24"/>
          <w:szCs w:val="24"/>
        </w:rPr>
        <w:t>4</w:t>
      </w:r>
      <w:r w:rsidR="007762BB" w:rsidRPr="008D56A8">
        <w:rPr>
          <w:rFonts w:ascii="Cambria" w:hAnsi="Cambria" w:cs="Times New Roman"/>
          <w:b/>
          <w:sz w:val="24"/>
          <w:szCs w:val="24"/>
        </w:rPr>
        <w:t>.</w:t>
      </w:r>
      <w:r w:rsidR="00942778" w:rsidRPr="008D56A8">
        <w:rPr>
          <w:rFonts w:ascii="Cambria" w:hAnsi="Cambria" w:cs="Times New Roman"/>
          <w:b/>
          <w:sz w:val="24"/>
          <w:szCs w:val="24"/>
        </w:rPr>
        <w:t>3</w:t>
      </w:r>
      <w:r w:rsidR="003021DC" w:rsidRPr="008D56A8">
        <w:rPr>
          <w:rFonts w:ascii="Cambria" w:hAnsi="Cambria" w:cs="Times New Roman"/>
          <w:b/>
          <w:sz w:val="24"/>
          <w:szCs w:val="24"/>
        </w:rPr>
        <w:t xml:space="preserve"> </w:t>
      </w:r>
      <w:r w:rsidR="009051B3">
        <w:rPr>
          <w:rFonts w:ascii="Cambria" w:hAnsi="Cambria" w:cs="Times New Roman"/>
          <w:b/>
          <w:sz w:val="24"/>
          <w:szCs w:val="24"/>
        </w:rPr>
        <w:tab/>
      </w:r>
      <w:r w:rsidR="003021DC" w:rsidRPr="008D56A8">
        <w:rPr>
          <w:rFonts w:ascii="Cambria" w:hAnsi="Cambria" w:cs="Times New Roman"/>
          <w:b/>
          <w:sz w:val="24"/>
          <w:szCs w:val="24"/>
        </w:rPr>
        <w:t>FX</w:t>
      </w:r>
      <w:r w:rsidR="007762BB" w:rsidRPr="008D56A8">
        <w:rPr>
          <w:rFonts w:ascii="Cambria" w:hAnsi="Cambria" w:cs="Times New Roman"/>
          <w:b/>
          <w:sz w:val="24"/>
          <w:szCs w:val="24"/>
        </w:rPr>
        <w:t xml:space="preserve"> Swap in International Market</w:t>
      </w:r>
      <w:r w:rsidR="00F65E53" w:rsidRPr="008D56A8">
        <w:rPr>
          <w:rFonts w:ascii="Cambria" w:hAnsi="Cambria" w:cs="Times New Roman"/>
          <w:b/>
          <w:sz w:val="24"/>
          <w:szCs w:val="24"/>
        </w:rPr>
        <w:t>s</w:t>
      </w:r>
    </w:p>
    <w:p w14:paraId="47DC3B5E" w14:textId="028413C3" w:rsidR="00F93548" w:rsidRPr="008D56A8" w:rsidRDefault="008C7813" w:rsidP="000B5ED3">
      <w:pPr>
        <w:pStyle w:val="Default"/>
        <w:spacing w:after="240"/>
        <w:ind w:firstLine="709"/>
        <w:jc w:val="both"/>
        <w:rPr>
          <w:rFonts w:ascii="Cambria" w:hAnsi="Cambria" w:cs="Times New Roman"/>
          <w:bCs/>
        </w:rPr>
      </w:pPr>
      <w:r w:rsidRPr="008D56A8">
        <w:rPr>
          <w:rFonts w:ascii="Cambria" w:hAnsi="Cambria" w:cs="Times New Roman"/>
          <w:bCs/>
        </w:rPr>
        <w:t>T</w:t>
      </w:r>
      <w:r w:rsidR="00F93548" w:rsidRPr="008D56A8">
        <w:rPr>
          <w:rFonts w:ascii="Cambria" w:hAnsi="Cambria" w:cs="Times New Roman"/>
          <w:bCs/>
        </w:rPr>
        <w:t>his section describes the primary analysis with respect to India’s F</w:t>
      </w:r>
      <w:r w:rsidRPr="008D56A8">
        <w:rPr>
          <w:rFonts w:ascii="Cambria" w:hAnsi="Cambria" w:cs="Times New Roman"/>
          <w:bCs/>
        </w:rPr>
        <w:t xml:space="preserve">X </w:t>
      </w:r>
      <w:r w:rsidR="00F93548" w:rsidRPr="008D56A8">
        <w:rPr>
          <w:rFonts w:ascii="Cambria" w:hAnsi="Cambria" w:cs="Times New Roman"/>
          <w:bCs/>
        </w:rPr>
        <w:t xml:space="preserve">swap liquidity in the global context. Table </w:t>
      </w:r>
      <w:r w:rsidR="009218B3" w:rsidRPr="008D56A8">
        <w:rPr>
          <w:rFonts w:ascii="Cambria" w:hAnsi="Cambria" w:cs="Times New Roman"/>
          <w:bCs/>
        </w:rPr>
        <w:t>6</w:t>
      </w:r>
      <w:r w:rsidR="00F93548" w:rsidRPr="008D56A8">
        <w:rPr>
          <w:rFonts w:ascii="Cambria" w:hAnsi="Cambria" w:cs="Times New Roman"/>
          <w:bCs/>
        </w:rPr>
        <w:t xml:space="preserve"> shows the descriptive statistics. It is worth noting that the USA and Japan have a negative kurtosis value, which suggests that there is no tail-risk associated with their respective distributions. In contrast, Singapore has a kurtosis (</w:t>
      </w:r>
      <w:proofErr w:type="spellStart"/>
      <w:r w:rsidR="00F93548" w:rsidRPr="008D56A8">
        <w:rPr>
          <w:rFonts w:ascii="Cambria" w:hAnsi="Cambria" w:cs="Times New Roman"/>
          <w:bCs/>
        </w:rPr>
        <w:t>kurt</w:t>
      </w:r>
      <w:proofErr w:type="spellEnd"/>
      <w:r w:rsidR="00F93548" w:rsidRPr="008D56A8">
        <w:rPr>
          <w:rFonts w:ascii="Cambria" w:hAnsi="Cambria" w:cs="Times New Roman"/>
          <w:bCs/>
        </w:rPr>
        <w:t xml:space="preserve">) value that is almost zero, indicating a relatively low likelihood of extreme events. India, on the other hand, has a positive kurtosis value, which implies that the distribution of its data has fatter tails and is more prone to extreme outcomes. Also, negative skewness (skew) values for the USA and Japan imply that the probability is high that these two market segments generate higher-value transactions while the positive skewness for India and Singapore indicates that the probability is high that there is lower value transaction. The coefficient of variation (CV) indicates the risk per unit of return in Forex swap transactions for USA Japan is almost the same. However, India experiences a relatively higher risk per unit of return compared to the USA and Japan. </w:t>
      </w:r>
      <w:r w:rsidR="00942778" w:rsidRPr="008D56A8">
        <w:rPr>
          <w:rFonts w:ascii="Cambria" w:hAnsi="Cambria" w:cs="Times New Roman"/>
          <w:bCs/>
        </w:rPr>
        <w:t>I</w:t>
      </w:r>
      <w:r w:rsidR="00F93548" w:rsidRPr="008D56A8">
        <w:rPr>
          <w:rFonts w:ascii="Cambria" w:hAnsi="Cambria" w:cs="Times New Roman"/>
          <w:bCs/>
        </w:rPr>
        <w:t>n Singapore market, the risk per unit of return in Forex swap transactions is almost two-fold of the USA and Japan.</w:t>
      </w:r>
    </w:p>
    <w:tbl>
      <w:tblPr>
        <w:tblW w:w="8878" w:type="dxa"/>
        <w:jc w:val="center"/>
        <w:tblLook w:val="04A0" w:firstRow="1" w:lastRow="0" w:firstColumn="1" w:lastColumn="0" w:noHBand="0" w:noVBand="1"/>
      </w:tblPr>
      <w:tblGrid>
        <w:gridCol w:w="1491"/>
        <w:gridCol w:w="1759"/>
        <w:gridCol w:w="1759"/>
        <w:gridCol w:w="2065"/>
        <w:gridCol w:w="1804"/>
      </w:tblGrid>
      <w:tr w:rsidR="00F65E53" w:rsidRPr="008D56A8" w14:paraId="27D8A3B5" w14:textId="77777777" w:rsidTr="00815104">
        <w:trPr>
          <w:trHeight w:val="166"/>
          <w:jc w:val="center"/>
        </w:trPr>
        <w:tc>
          <w:tcPr>
            <w:tcW w:w="8878" w:type="dxa"/>
            <w:gridSpan w:val="5"/>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bottom"/>
          </w:tcPr>
          <w:p w14:paraId="2BE91508" w14:textId="3C9053EF" w:rsidR="00F65E53" w:rsidRPr="008D56A8" w:rsidRDefault="00F65E53" w:rsidP="000B5ED3">
            <w:pPr>
              <w:spacing w:before="40" w:after="40" w:line="240" w:lineRule="auto"/>
              <w:jc w:val="center"/>
              <w:rPr>
                <w:rFonts w:ascii="Cambria" w:eastAsia="Times New Roman" w:hAnsi="Cambria" w:cs="Times New Roman"/>
                <w:b/>
                <w:i/>
                <w:color w:val="000000"/>
                <w:sz w:val="24"/>
                <w:szCs w:val="24"/>
                <w:lang w:eastAsia="en-IN"/>
              </w:rPr>
            </w:pPr>
            <w:r w:rsidRPr="008D56A8">
              <w:rPr>
                <w:rFonts w:ascii="Cambria" w:hAnsi="Cambria" w:cs="Times New Roman"/>
                <w:b/>
                <w:sz w:val="24"/>
                <w:szCs w:val="24"/>
              </w:rPr>
              <w:t xml:space="preserve">Table </w:t>
            </w:r>
            <w:r w:rsidR="00545508" w:rsidRPr="008D56A8">
              <w:rPr>
                <w:rFonts w:ascii="Cambria" w:hAnsi="Cambria" w:cs="Times New Roman"/>
                <w:b/>
                <w:sz w:val="24"/>
                <w:szCs w:val="24"/>
              </w:rPr>
              <w:t>6</w:t>
            </w:r>
            <w:r w:rsidRPr="008D56A8">
              <w:rPr>
                <w:rFonts w:ascii="Cambria" w:hAnsi="Cambria" w:cs="Times New Roman"/>
                <w:b/>
                <w:sz w:val="24"/>
                <w:szCs w:val="24"/>
              </w:rPr>
              <w:t>: Descriptive Statistics</w:t>
            </w:r>
          </w:p>
        </w:tc>
      </w:tr>
      <w:tr w:rsidR="00F93548" w:rsidRPr="008D56A8" w14:paraId="738687BE" w14:textId="77777777" w:rsidTr="00815104">
        <w:trPr>
          <w:trHeight w:val="166"/>
          <w:jc w:val="center"/>
        </w:trPr>
        <w:tc>
          <w:tcPr>
            <w:tcW w:w="14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02D52A" w14:textId="77777777" w:rsidR="00F93548" w:rsidRPr="008D56A8" w:rsidRDefault="00F93548" w:rsidP="000B5ED3">
            <w:pPr>
              <w:spacing w:before="40" w:after="40" w:line="240" w:lineRule="auto"/>
              <w:jc w:val="right"/>
              <w:rPr>
                <w:rFonts w:ascii="Cambria" w:eastAsia="Times New Roman" w:hAnsi="Cambria" w:cs="Times New Roman"/>
                <w:b/>
                <w:i/>
                <w:color w:val="000000"/>
                <w:sz w:val="24"/>
                <w:szCs w:val="24"/>
                <w:lang w:eastAsia="en-IN"/>
              </w:rPr>
            </w:pPr>
          </w:p>
        </w:tc>
        <w:tc>
          <w:tcPr>
            <w:tcW w:w="1759" w:type="dxa"/>
            <w:tcBorders>
              <w:top w:val="single" w:sz="4" w:space="0" w:color="auto"/>
              <w:left w:val="nil"/>
              <w:bottom w:val="single" w:sz="4" w:space="0" w:color="auto"/>
              <w:right w:val="single" w:sz="4" w:space="0" w:color="auto"/>
            </w:tcBorders>
            <w:shd w:val="clear" w:color="auto" w:fill="auto"/>
            <w:noWrap/>
            <w:vAlign w:val="bottom"/>
            <w:hideMark/>
          </w:tcPr>
          <w:p w14:paraId="70B8A005" w14:textId="77777777" w:rsidR="00F93548" w:rsidRPr="008D56A8" w:rsidRDefault="00F93548" w:rsidP="000B5ED3">
            <w:pPr>
              <w:spacing w:before="40" w:after="40" w:line="240" w:lineRule="auto"/>
              <w:jc w:val="right"/>
              <w:rPr>
                <w:rFonts w:ascii="Cambria" w:eastAsia="Times New Roman" w:hAnsi="Cambria" w:cs="Times New Roman"/>
                <w:b/>
                <w:i/>
                <w:color w:val="000000"/>
                <w:sz w:val="24"/>
                <w:szCs w:val="24"/>
                <w:lang w:eastAsia="en-IN"/>
              </w:rPr>
            </w:pPr>
            <w:r w:rsidRPr="008D56A8">
              <w:rPr>
                <w:rFonts w:ascii="Cambria" w:eastAsia="Times New Roman" w:hAnsi="Cambria" w:cs="Times New Roman"/>
                <w:b/>
                <w:i/>
                <w:color w:val="000000"/>
                <w:sz w:val="24"/>
                <w:szCs w:val="24"/>
                <w:lang w:eastAsia="en-IN"/>
              </w:rPr>
              <w:t>India</w:t>
            </w:r>
          </w:p>
        </w:tc>
        <w:tc>
          <w:tcPr>
            <w:tcW w:w="1759" w:type="dxa"/>
            <w:tcBorders>
              <w:top w:val="single" w:sz="4" w:space="0" w:color="auto"/>
              <w:left w:val="nil"/>
              <w:bottom w:val="single" w:sz="4" w:space="0" w:color="auto"/>
              <w:right w:val="single" w:sz="4" w:space="0" w:color="auto"/>
            </w:tcBorders>
            <w:shd w:val="clear" w:color="auto" w:fill="auto"/>
            <w:noWrap/>
            <w:vAlign w:val="bottom"/>
            <w:hideMark/>
          </w:tcPr>
          <w:p w14:paraId="75DFD214" w14:textId="77777777" w:rsidR="00F93548" w:rsidRPr="008D56A8" w:rsidRDefault="00F93548" w:rsidP="000B5ED3">
            <w:pPr>
              <w:spacing w:before="40" w:after="40" w:line="240" w:lineRule="auto"/>
              <w:jc w:val="right"/>
              <w:rPr>
                <w:rFonts w:ascii="Cambria" w:eastAsia="Times New Roman" w:hAnsi="Cambria" w:cs="Times New Roman"/>
                <w:b/>
                <w:i/>
                <w:color w:val="000000"/>
                <w:sz w:val="24"/>
                <w:szCs w:val="24"/>
                <w:lang w:eastAsia="en-IN"/>
              </w:rPr>
            </w:pPr>
            <w:r w:rsidRPr="008D56A8">
              <w:rPr>
                <w:rFonts w:ascii="Cambria" w:eastAsia="Times New Roman" w:hAnsi="Cambria" w:cs="Times New Roman"/>
                <w:b/>
                <w:i/>
                <w:color w:val="000000"/>
                <w:sz w:val="24"/>
                <w:szCs w:val="24"/>
                <w:lang w:eastAsia="en-IN"/>
              </w:rPr>
              <w:t>Singapore</w:t>
            </w:r>
          </w:p>
        </w:tc>
        <w:tc>
          <w:tcPr>
            <w:tcW w:w="2065" w:type="dxa"/>
            <w:tcBorders>
              <w:top w:val="single" w:sz="4" w:space="0" w:color="auto"/>
              <w:left w:val="nil"/>
              <w:bottom w:val="single" w:sz="4" w:space="0" w:color="auto"/>
              <w:right w:val="single" w:sz="4" w:space="0" w:color="auto"/>
            </w:tcBorders>
            <w:shd w:val="clear" w:color="auto" w:fill="auto"/>
            <w:noWrap/>
            <w:vAlign w:val="bottom"/>
            <w:hideMark/>
          </w:tcPr>
          <w:p w14:paraId="268B499F" w14:textId="77777777" w:rsidR="00F93548" w:rsidRPr="008D56A8" w:rsidRDefault="00F93548" w:rsidP="000B5ED3">
            <w:pPr>
              <w:spacing w:before="40" w:after="40" w:line="240" w:lineRule="auto"/>
              <w:jc w:val="right"/>
              <w:rPr>
                <w:rFonts w:ascii="Cambria" w:eastAsia="Times New Roman" w:hAnsi="Cambria" w:cs="Times New Roman"/>
                <w:b/>
                <w:i/>
                <w:color w:val="000000"/>
                <w:sz w:val="24"/>
                <w:szCs w:val="24"/>
                <w:lang w:eastAsia="en-IN"/>
              </w:rPr>
            </w:pPr>
            <w:r w:rsidRPr="008D56A8">
              <w:rPr>
                <w:rFonts w:ascii="Cambria" w:eastAsia="Times New Roman" w:hAnsi="Cambria" w:cs="Times New Roman"/>
                <w:b/>
                <w:i/>
                <w:color w:val="000000"/>
                <w:sz w:val="24"/>
                <w:szCs w:val="24"/>
                <w:lang w:eastAsia="en-IN"/>
              </w:rPr>
              <w:t>USA</w:t>
            </w:r>
          </w:p>
        </w:tc>
        <w:tc>
          <w:tcPr>
            <w:tcW w:w="1804" w:type="dxa"/>
            <w:tcBorders>
              <w:top w:val="single" w:sz="4" w:space="0" w:color="auto"/>
              <w:left w:val="nil"/>
              <w:bottom w:val="single" w:sz="4" w:space="0" w:color="auto"/>
              <w:right w:val="single" w:sz="4" w:space="0" w:color="auto"/>
            </w:tcBorders>
            <w:shd w:val="clear" w:color="auto" w:fill="auto"/>
            <w:noWrap/>
            <w:vAlign w:val="bottom"/>
            <w:hideMark/>
          </w:tcPr>
          <w:p w14:paraId="48941215" w14:textId="77777777" w:rsidR="00F93548" w:rsidRPr="008D56A8" w:rsidRDefault="00F93548" w:rsidP="000B5ED3">
            <w:pPr>
              <w:spacing w:before="40" w:after="40" w:line="240" w:lineRule="auto"/>
              <w:jc w:val="right"/>
              <w:rPr>
                <w:rFonts w:ascii="Cambria" w:eastAsia="Times New Roman" w:hAnsi="Cambria" w:cs="Times New Roman"/>
                <w:b/>
                <w:i/>
                <w:color w:val="000000"/>
                <w:sz w:val="24"/>
                <w:szCs w:val="24"/>
                <w:lang w:eastAsia="en-IN"/>
              </w:rPr>
            </w:pPr>
            <w:r w:rsidRPr="008D56A8">
              <w:rPr>
                <w:rFonts w:ascii="Cambria" w:eastAsia="Times New Roman" w:hAnsi="Cambria" w:cs="Times New Roman"/>
                <w:b/>
                <w:i/>
                <w:color w:val="000000"/>
                <w:sz w:val="24"/>
                <w:szCs w:val="24"/>
                <w:lang w:eastAsia="en-IN"/>
              </w:rPr>
              <w:t>Japan</w:t>
            </w:r>
          </w:p>
        </w:tc>
      </w:tr>
      <w:tr w:rsidR="00F93548" w:rsidRPr="008D56A8" w14:paraId="46C388C8" w14:textId="77777777" w:rsidTr="00815104">
        <w:trPr>
          <w:trHeight w:val="166"/>
          <w:jc w:val="center"/>
        </w:trPr>
        <w:tc>
          <w:tcPr>
            <w:tcW w:w="1491" w:type="dxa"/>
            <w:tcBorders>
              <w:top w:val="nil"/>
              <w:left w:val="single" w:sz="4" w:space="0" w:color="auto"/>
              <w:bottom w:val="single" w:sz="4" w:space="0" w:color="auto"/>
              <w:right w:val="single" w:sz="4" w:space="0" w:color="auto"/>
            </w:tcBorders>
            <w:shd w:val="clear" w:color="auto" w:fill="auto"/>
            <w:noWrap/>
            <w:vAlign w:val="bottom"/>
            <w:hideMark/>
          </w:tcPr>
          <w:p w14:paraId="0B12753E" w14:textId="77777777" w:rsidR="00F93548" w:rsidRPr="008D56A8" w:rsidRDefault="00F93548" w:rsidP="000B5ED3">
            <w:pPr>
              <w:spacing w:before="40" w:after="40" w:line="240" w:lineRule="auto"/>
              <w:rPr>
                <w:rFonts w:ascii="Cambria" w:eastAsia="Times New Roman" w:hAnsi="Cambria" w:cs="Times New Roman"/>
                <w:color w:val="000000"/>
                <w:sz w:val="24"/>
                <w:szCs w:val="24"/>
                <w:lang w:eastAsia="en-IN"/>
              </w:rPr>
            </w:pPr>
            <w:r w:rsidRPr="008D56A8">
              <w:rPr>
                <w:rFonts w:ascii="Cambria" w:eastAsia="Times New Roman" w:hAnsi="Cambria" w:cs="Times New Roman"/>
                <w:color w:val="000000"/>
                <w:sz w:val="24"/>
                <w:szCs w:val="24"/>
                <w:lang w:eastAsia="en-IN"/>
              </w:rPr>
              <w:t>Mean</w:t>
            </w:r>
          </w:p>
        </w:tc>
        <w:tc>
          <w:tcPr>
            <w:tcW w:w="1759" w:type="dxa"/>
            <w:tcBorders>
              <w:top w:val="nil"/>
              <w:left w:val="nil"/>
              <w:bottom w:val="single" w:sz="4" w:space="0" w:color="auto"/>
              <w:right w:val="single" w:sz="4" w:space="0" w:color="auto"/>
            </w:tcBorders>
            <w:shd w:val="clear" w:color="auto" w:fill="auto"/>
            <w:noWrap/>
            <w:vAlign w:val="bottom"/>
            <w:hideMark/>
          </w:tcPr>
          <w:p w14:paraId="5E2890AE" w14:textId="77777777" w:rsidR="00F93548" w:rsidRPr="008D56A8" w:rsidRDefault="00F93548" w:rsidP="000B5ED3">
            <w:pPr>
              <w:spacing w:before="40" w:after="40" w:line="240" w:lineRule="auto"/>
              <w:jc w:val="right"/>
              <w:rPr>
                <w:rFonts w:ascii="Cambria" w:eastAsia="Times New Roman" w:hAnsi="Cambria" w:cs="Times New Roman"/>
                <w:color w:val="000000"/>
                <w:sz w:val="24"/>
                <w:szCs w:val="24"/>
                <w:lang w:eastAsia="en-IN"/>
              </w:rPr>
            </w:pPr>
            <w:r w:rsidRPr="008D56A8">
              <w:rPr>
                <w:rFonts w:ascii="Cambria" w:eastAsia="Times New Roman" w:hAnsi="Cambria" w:cs="Times New Roman"/>
                <w:color w:val="000000"/>
                <w:sz w:val="24"/>
                <w:szCs w:val="24"/>
                <w:lang w:eastAsia="en-IN"/>
              </w:rPr>
              <w:t>392582.74</w:t>
            </w:r>
          </w:p>
        </w:tc>
        <w:tc>
          <w:tcPr>
            <w:tcW w:w="1759" w:type="dxa"/>
            <w:tcBorders>
              <w:top w:val="nil"/>
              <w:left w:val="nil"/>
              <w:bottom w:val="single" w:sz="4" w:space="0" w:color="auto"/>
              <w:right w:val="single" w:sz="4" w:space="0" w:color="auto"/>
            </w:tcBorders>
            <w:shd w:val="clear" w:color="auto" w:fill="auto"/>
            <w:noWrap/>
            <w:vAlign w:val="bottom"/>
            <w:hideMark/>
          </w:tcPr>
          <w:p w14:paraId="55435626" w14:textId="77777777" w:rsidR="00F93548" w:rsidRPr="008D56A8" w:rsidRDefault="00F93548" w:rsidP="000B5ED3">
            <w:pPr>
              <w:spacing w:before="40" w:after="40" w:line="240" w:lineRule="auto"/>
              <w:jc w:val="right"/>
              <w:rPr>
                <w:rFonts w:ascii="Cambria" w:eastAsia="Times New Roman" w:hAnsi="Cambria" w:cs="Times New Roman"/>
                <w:color w:val="000000"/>
                <w:sz w:val="24"/>
                <w:szCs w:val="24"/>
                <w:lang w:eastAsia="en-IN"/>
              </w:rPr>
            </w:pPr>
            <w:r w:rsidRPr="008D56A8">
              <w:rPr>
                <w:rFonts w:ascii="Cambria" w:eastAsia="Times New Roman" w:hAnsi="Cambria" w:cs="Times New Roman"/>
                <w:color w:val="000000"/>
                <w:sz w:val="24"/>
                <w:szCs w:val="24"/>
                <w:lang w:eastAsia="en-IN"/>
              </w:rPr>
              <w:t>4191336.5</w:t>
            </w:r>
          </w:p>
        </w:tc>
        <w:tc>
          <w:tcPr>
            <w:tcW w:w="2065" w:type="dxa"/>
            <w:tcBorders>
              <w:top w:val="nil"/>
              <w:left w:val="nil"/>
              <w:bottom w:val="single" w:sz="4" w:space="0" w:color="auto"/>
              <w:right w:val="single" w:sz="4" w:space="0" w:color="auto"/>
            </w:tcBorders>
            <w:shd w:val="clear" w:color="auto" w:fill="auto"/>
            <w:noWrap/>
            <w:vAlign w:val="bottom"/>
            <w:hideMark/>
          </w:tcPr>
          <w:p w14:paraId="134CE213" w14:textId="77777777" w:rsidR="00F93548" w:rsidRPr="008D56A8" w:rsidRDefault="00F93548" w:rsidP="000B5ED3">
            <w:pPr>
              <w:spacing w:before="40" w:after="40" w:line="240" w:lineRule="auto"/>
              <w:jc w:val="right"/>
              <w:rPr>
                <w:rFonts w:ascii="Cambria" w:eastAsia="Times New Roman" w:hAnsi="Cambria" w:cs="Times New Roman"/>
                <w:color w:val="000000"/>
                <w:sz w:val="24"/>
                <w:szCs w:val="24"/>
                <w:lang w:eastAsia="en-IN"/>
              </w:rPr>
            </w:pPr>
            <w:r w:rsidRPr="008D56A8">
              <w:rPr>
                <w:rFonts w:ascii="Cambria" w:eastAsia="Times New Roman" w:hAnsi="Cambria" w:cs="Times New Roman"/>
                <w:color w:val="000000"/>
                <w:sz w:val="24"/>
                <w:szCs w:val="24"/>
                <w:lang w:eastAsia="en-IN"/>
              </w:rPr>
              <w:t>5302259.3</w:t>
            </w:r>
          </w:p>
        </w:tc>
        <w:tc>
          <w:tcPr>
            <w:tcW w:w="1804" w:type="dxa"/>
            <w:tcBorders>
              <w:top w:val="nil"/>
              <w:left w:val="nil"/>
              <w:bottom w:val="single" w:sz="4" w:space="0" w:color="auto"/>
              <w:right w:val="single" w:sz="4" w:space="0" w:color="auto"/>
            </w:tcBorders>
            <w:shd w:val="clear" w:color="auto" w:fill="auto"/>
            <w:noWrap/>
            <w:vAlign w:val="bottom"/>
            <w:hideMark/>
          </w:tcPr>
          <w:p w14:paraId="0789A675" w14:textId="77777777" w:rsidR="00F93548" w:rsidRPr="008D56A8" w:rsidRDefault="00F93548" w:rsidP="000B5ED3">
            <w:pPr>
              <w:spacing w:before="40" w:after="40" w:line="240" w:lineRule="auto"/>
              <w:jc w:val="right"/>
              <w:rPr>
                <w:rFonts w:ascii="Cambria" w:hAnsi="Cambria" w:cs="Times New Roman"/>
                <w:color w:val="000000"/>
                <w:sz w:val="24"/>
                <w:szCs w:val="24"/>
              </w:rPr>
            </w:pPr>
            <w:r w:rsidRPr="008D56A8">
              <w:rPr>
                <w:rFonts w:ascii="Cambria" w:hAnsi="Cambria" w:cs="Times New Roman"/>
                <w:color w:val="000000"/>
                <w:sz w:val="24"/>
                <w:szCs w:val="24"/>
              </w:rPr>
              <w:t>36253</w:t>
            </w:r>
          </w:p>
        </w:tc>
      </w:tr>
      <w:tr w:rsidR="00F93548" w:rsidRPr="008D56A8" w14:paraId="77226F6F" w14:textId="77777777" w:rsidTr="00815104">
        <w:trPr>
          <w:trHeight w:val="166"/>
          <w:jc w:val="center"/>
        </w:trPr>
        <w:tc>
          <w:tcPr>
            <w:tcW w:w="1491" w:type="dxa"/>
            <w:tcBorders>
              <w:top w:val="nil"/>
              <w:left w:val="single" w:sz="4" w:space="0" w:color="auto"/>
              <w:bottom w:val="single" w:sz="4" w:space="0" w:color="auto"/>
              <w:right w:val="single" w:sz="4" w:space="0" w:color="auto"/>
            </w:tcBorders>
            <w:shd w:val="clear" w:color="auto" w:fill="auto"/>
            <w:noWrap/>
            <w:vAlign w:val="bottom"/>
            <w:hideMark/>
          </w:tcPr>
          <w:p w14:paraId="566335EC" w14:textId="77777777" w:rsidR="00F93548" w:rsidRPr="008D56A8" w:rsidRDefault="00F93548" w:rsidP="000B5ED3">
            <w:pPr>
              <w:spacing w:before="40" w:after="40" w:line="240" w:lineRule="auto"/>
              <w:rPr>
                <w:rFonts w:ascii="Cambria" w:eastAsia="Times New Roman" w:hAnsi="Cambria" w:cs="Times New Roman"/>
                <w:color w:val="000000"/>
                <w:sz w:val="24"/>
                <w:szCs w:val="24"/>
                <w:lang w:eastAsia="en-IN"/>
              </w:rPr>
            </w:pPr>
            <w:r w:rsidRPr="008D56A8">
              <w:rPr>
                <w:rFonts w:ascii="Cambria" w:eastAsia="Times New Roman" w:hAnsi="Cambria" w:cs="Times New Roman"/>
                <w:color w:val="000000"/>
                <w:sz w:val="24"/>
                <w:szCs w:val="24"/>
                <w:lang w:eastAsia="en-IN"/>
              </w:rPr>
              <w:t>SD</w:t>
            </w:r>
          </w:p>
        </w:tc>
        <w:tc>
          <w:tcPr>
            <w:tcW w:w="1759" w:type="dxa"/>
            <w:tcBorders>
              <w:top w:val="nil"/>
              <w:left w:val="nil"/>
              <w:bottom w:val="single" w:sz="4" w:space="0" w:color="auto"/>
              <w:right w:val="single" w:sz="4" w:space="0" w:color="auto"/>
            </w:tcBorders>
            <w:shd w:val="clear" w:color="auto" w:fill="auto"/>
            <w:noWrap/>
            <w:vAlign w:val="bottom"/>
            <w:hideMark/>
          </w:tcPr>
          <w:p w14:paraId="371893B3" w14:textId="77777777" w:rsidR="00F93548" w:rsidRPr="008D56A8" w:rsidRDefault="00F93548" w:rsidP="000B5ED3">
            <w:pPr>
              <w:spacing w:before="40" w:after="40" w:line="240" w:lineRule="auto"/>
              <w:jc w:val="right"/>
              <w:rPr>
                <w:rFonts w:ascii="Cambria" w:eastAsia="Times New Roman" w:hAnsi="Cambria" w:cs="Times New Roman"/>
                <w:color w:val="000000"/>
                <w:sz w:val="24"/>
                <w:szCs w:val="24"/>
                <w:lang w:eastAsia="en-IN"/>
              </w:rPr>
            </w:pPr>
            <w:r w:rsidRPr="008D56A8">
              <w:rPr>
                <w:rFonts w:ascii="Cambria" w:eastAsia="Times New Roman" w:hAnsi="Cambria" w:cs="Times New Roman"/>
                <w:color w:val="000000"/>
                <w:sz w:val="24"/>
                <w:szCs w:val="24"/>
                <w:lang w:eastAsia="en-IN"/>
              </w:rPr>
              <w:t>131798.44</w:t>
            </w:r>
          </w:p>
        </w:tc>
        <w:tc>
          <w:tcPr>
            <w:tcW w:w="1759" w:type="dxa"/>
            <w:tcBorders>
              <w:top w:val="nil"/>
              <w:left w:val="nil"/>
              <w:bottom w:val="single" w:sz="4" w:space="0" w:color="auto"/>
              <w:right w:val="single" w:sz="4" w:space="0" w:color="auto"/>
            </w:tcBorders>
            <w:shd w:val="clear" w:color="auto" w:fill="auto"/>
            <w:noWrap/>
            <w:vAlign w:val="bottom"/>
            <w:hideMark/>
          </w:tcPr>
          <w:p w14:paraId="44E70242" w14:textId="77777777" w:rsidR="00F93548" w:rsidRPr="008D56A8" w:rsidRDefault="00F93548" w:rsidP="000B5ED3">
            <w:pPr>
              <w:spacing w:before="40" w:after="40" w:line="240" w:lineRule="auto"/>
              <w:jc w:val="right"/>
              <w:rPr>
                <w:rFonts w:ascii="Cambria" w:eastAsia="Times New Roman" w:hAnsi="Cambria" w:cs="Times New Roman"/>
                <w:color w:val="000000"/>
                <w:sz w:val="24"/>
                <w:szCs w:val="24"/>
                <w:lang w:eastAsia="en-IN"/>
              </w:rPr>
            </w:pPr>
            <w:r w:rsidRPr="008D56A8">
              <w:rPr>
                <w:rFonts w:ascii="Cambria" w:eastAsia="Times New Roman" w:hAnsi="Cambria" w:cs="Times New Roman"/>
                <w:color w:val="000000"/>
                <w:sz w:val="24"/>
                <w:szCs w:val="24"/>
                <w:lang w:eastAsia="en-IN"/>
              </w:rPr>
              <w:t>2207314.3</w:t>
            </w:r>
          </w:p>
        </w:tc>
        <w:tc>
          <w:tcPr>
            <w:tcW w:w="2065" w:type="dxa"/>
            <w:tcBorders>
              <w:top w:val="nil"/>
              <w:left w:val="nil"/>
              <w:bottom w:val="single" w:sz="4" w:space="0" w:color="auto"/>
              <w:right w:val="single" w:sz="4" w:space="0" w:color="auto"/>
            </w:tcBorders>
            <w:shd w:val="clear" w:color="auto" w:fill="auto"/>
            <w:noWrap/>
            <w:vAlign w:val="bottom"/>
            <w:hideMark/>
          </w:tcPr>
          <w:p w14:paraId="6D4E7BB6" w14:textId="77777777" w:rsidR="00F93548" w:rsidRPr="008D56A8" w:rsidRDefault="00F93548" w:rsidP="000B5ED3">
            <w:pPr>
              <w:spacing w:before="40" w:after="40" w:line="240" w:lineRule="auto"/>
              <w:jc w:val="right"/>
              <w:rPr>
                <w:rFonts w:ascii="Cambria" w:eastAsia="Times New Roman" w:hAnsi="Cambria" w:cs="Times New Roman"/>
                <w:color w:val="000000"/>
                <w:sz w:val="24"/>
                <w:szCs w:val="24"/>
                <w:lang w:eastAsia="en-IN"/>
              </w:rPr>
            </w:pPr>
            <w:r w:rsidRPr="008D56A8">
              <w:rPr>
                <w:rFonts w:ascii="Cambria" w:eastAsia="Times New Roman" w:hAnsi="Cambria" w:cs="Times New Roman"/>
                <w:color w:val="000000"/>
                <w:sz w:val="24"/>
                <w:szCs w:val="24"/>
                <w:lang w:eastAsia="en-IN"/>
              </w:rPr>
              <w:t>1228510.4</w:t>
            </w:r>
          </w:p>
        </w:tc>
        <w:tc>
          <w:tcPr>
            <w:tcW w:w="1804" w:type="dxa"/>
            <w:tcBorders>
              <w:top w:val="nil"/>
              <w:left w:val="nil"/>
              <w:bottom w:val="single" w:sz="4" w:space="0" w:color="auto"/>
              <w:right w:val="single" w:sz="4" w:space="0" w:color="auto"/>
            </w:tcBorders>
            <w:shd w:val="clear" w:color="auto" w:fill="auto"/>
            <w:noWrap/>
            <w:vAlign w:val="bottom"/>
            <w:hideMark/>
          </w:tcPr>
          <w:p w14:paraId="76ECD7DF" w14:textId="77777777" w:rsidR="00F93548" w:rsidRPr="008D56A8" w:rsidRDefault="00F93548" w:rsidP="000B5ED3">
            <w:pPr>
              <w:spacing w:before="40" w:after="40" w:line="240" w:lineRule="auto"/>
              <w:jc w:val="right"/>
              <w:rPr>
                <w:rFonts w:ascii="Cambria" w:hAnsi="Cambria" w:cs="Times New Roman"/>
                <w:color w:val="000000"/>
                <w:sz w:val="24"/>
                <w:szCs w:val="24"/>
              </w:rPr>
            </w:pPr>
            <w:r w:rsidRPr="008D56A8">
              <w:rPr>
                <w:rFonts w:ascii="Cambria" w:hAnsi="Cambria" w:cs="Times New Roman"/>
                <w:color w:val="000000"/>
                <w:sz w:val="24"/>
                <w:szCs w:val="24"/>
              </w:rPr>
              <w:t>9121.63</w:t>
            </w:r>
          </w:p>
        </w:tc>
      </w:tr>
      <w:tr w:rsidR="00F93548" w:rsidRPr="008D56A8" w14:paraId="13810F25" w14:textId="77777777" w:rsidTr="00815104">
        <w:trPr>
          <w:trHeight w:val="166"/>
          <w:jc w:val="center"/>
        </w:trPr>
        <w:tc>
          <w:tcPr>
            <w:tcW w:w="1491" w:type="dxa"/>
            <w:tcBorders>
              <w:top w:val="nil"/>
              <w:left w:val="single" w:sz="4" w:space="0" w:color="auto"/>
              <w:bottom w:val="single" w:sz="4" w:space="0" w:color="auto"/>
              <w:right w:val="single" w:sz="4" w:space="0" w:color="auto"/>
            </w:tcBorders>
            <w:shd w:val="clear" w:color="auto" w:fill="auto"/>
            <w:noWrap/>
            <w:vAlign w:val="bottom"/>
            <w:hideMark/>
          </w:tcPr>
          <w:p w14:paraId="7F19E50A" w14:textId="77777777" w:rsidR="00F93548" w:rsidRPr="008D56A8" w:rsidRDefault="00F93548" w:rsidP="000B5ED3">
            <w:pPr>
              <w:spacing w:before="40" w:after="40" w:line="240" w:lineRule="auto"/>
              <w:rPr>
                <w:rFonts w:ascii="Cambria" w:eastAsia="Times New Roman" w:hAnsi="Cambria" w:cs="Times New Roman"/>
                <w:color w:val="000000"/>
                <w:sz w:val="24"/>
                <w:szCs w:val="24"/>
                <w:lang w:eastAsia="en-IN"/>
              </w:rPr>
            </w:pPr>
            <w:r w:rsidRPr="008D56A8">
              <w:rPr>
                <w:rFonts w:ascii="Cambria" w:eastAsia="Times New Roman" w:hAnsi="Cambria" w:cs="Times New Roman"/>
                <w:color w:val="000000"/>
                <w:sz w:val="24"/>
                <w:szCs w:val="24"/>
                <w:lang w:eastAsia="en-IN"/>
              </w:rPr>
              <w:t>CV</w:t>
            </w:r>
          </w:p>
        </w:tc>
        <w:tc>
          <w:tcPr>
            <w:tcW w:w="1759" w:type="dxa"/>
            <w:tcBorders>
              <w:top w:val="nil"/>
              <w:left w:val="nil"/>
              <w:bottom w:val="single" w:sz="4" w:space="0" w:color="auto"/>
              <w:right w:val="single" w:sz="4" w:space="0" w:color="auto"/>
            </w:tcBorders>
            <w:shd w:val="clear" w:color="auto" w:fill="auto"/>
            <w:noWrap/>
            <w:vAlign w:val="bottom"/>
            <w:hideMark/>
          </w:tcPr>
          <w:p w14:paraId="1F74AA3E" w14:textId="448B4455" w:rsidR="00F93548" w:rsidRPr="008D56A8" w:rsidRDefault="00F93548" w:rsidP="000B5ED3">
            <w:pPr>
              <w:spacing w:before="40" w:after="40" w:line="240" w:lineRule="auto"/>
              <w:jc w:val="right"/>
              <w:rPr>
                <w:rFonts w:ascii="Cambria" w:eastAsia="Times New Roman" w:hAnsi="Cambria" w:cs="Times New Roman"/>
                <w:color w:val="000000"/>
                <w:sz w:val="24"/>
                <w:szCs w:val="24"/>
                <w:lang w:eastAsia="en-IN"/>
              </w:rPr>
            </w:pPr>
            <w:r w:rsidRPr="008D56A8">
              <w:rPr>
                <w:rFonts w:ascii="Cambria" w:eastAsia="Times New Roman" w:hAnsi="Cambria" w:cs="Times New Roman"/>
                <w:color w:val="000000"/>
                <w:sz w:val="24"/>
                <w:szCs w:val="24"/>
                <w:lang w:eastAsia="en-IN"/>
              </w:rPr>
              <w:t>33.572142</w:t>
            </w:r>
          </w:p>
        </w:tc>
        <w:tc>
          <w:tcPr>
            <w:tcW w:w="1759" w:type="dxa"/>
            <w:tcBorders>
              <w:top w:val="nil"/>
              <w:left w:val="nil"/>
              <w:bottom w:val="single" w:sz="4" w:space="0" w:color="auto"/>
              <w:right w:val="single" w:sz="4" w:space="0" w:color="auto"/>
            </w:tcBorders>
            <w:shd w:val="clear" w:color="auto" w:fill="auto"/>
            <w:noWrap/>
            <w:vAlign w:val="bottom"/>
            <w:hideMark/>
          </w:tcPr>
          <w:p w14:paraId="59B3DEDE" w14:textId="77777777" w:rsidR="00F93548" w:rsidRPr="008D56A8" w:rsidRDefault="00F93548" w:rsidP="000B5ED3">
            <w:pPr>
              <w:spacing w:before="40" w:after="40" w:line="240" w:lineRule="auto"/>
              <w:jc w:val="right"/>
              <w:rPr>
                <w:rFonts w:ascii="Cambria" w:eastAsia="Times New Roman" w:hAnsi="Cambria" w:cs="Times New Roman"/>
                <w:color w:val="000000"/>
                <w:sz w:val="24"/>
                <w:szCs w:val="24"/>
                <w:lang w:eastAsia="en-IN"/>
              </w:rPr>
            </w:pPr>
            <w:r w:rsidRPr="008D56A8">
              <w:rPr>
                <w:rFonts w:ascii="Cambria" w:eastAsia="Times New Roman" w:hAnsi="Cambria" w:cs="Times New Roman"/>
                <w:color w:val="000000"/>
                <w:sz w:val="24"/>
                <w:szCs w:val="24"/>
                <w:lang w:eastAsia="en-IN"/>
              </w:rPr>
              <w:t>52.663734</w:t>
            </w:r>
          </w:p>
        </w:tc>
        <w:tc>
          <w:tcPr>
            <w:tcW w:w="2065" w:type="dxa"/>
            <w:tcBorders>
              <w:top w:val="nil"/>
              <w:left w:val="nil"/>
              <w:bottom w:val="single" w:sz="4" w:space="0" w:color="auto"/>
              <w:right w:val="single" w:sz="4" w:space="0" w:color="auto"/>
            </w:tcBorders>
            <w:shd w:val="clear" w:color="auto" w:fill="auto"/>
            <w:noWrap/>
            <w:vAlign w:val="bottom"/>
            <w:hideMark/>
          </w:tcPr>
          <w:p w14:paraId="6479DC63" w14:textId="77777777" w:rsidR="00F93548" w:rsidRPr="008D56A8" w:rsidRDefault="00F93548" w:rsidP="000B5ED3">
            <w:pPr>
              <w:spacing w:before="40" w:after="40" w:line="240" w:lineRule="auto"/>
              <w:jc w:val="right"/>
              <w:rPr>
                <w:rFonts w:ascii="Cambria" w:eastAsia="Times New Roman" w:hAnsi="Cambria" w:cs="Times New Roman"/>
                <w:color w:val="000000"/>
                <w:sz w:val="24"/>
                <w:szCs w:val="24"/>
                <w:lang w:eastAsia="en-IN"/>
              </w:rPr>
            </w:pPr>
            <w:r w:rsidRPr="008D56A8">
              <w:rPr>
                <w:rFonts w:ascii="Cambria" w:eastAsia="Times New Roman" w:hAnsi="Cambria" w:cs="Times New Roman"/>
                <w:color w:val="000000"/>
                <w:sz w:val="24"/>
                <w:szCs w:val="24"/>
                <w:lang w:eastAsia="en-IN"/>
              </w:rPr>
              <w:t>23.2</w:t>
            </w:r>
          </w:p>
        </w:tc>
        <w:tc>
          <w:tcPr>
            <w:tcW w:w="1804" w:type="dxa"/>
            <w:tcBorders>
              <w:top w:val="nil"/>
              <w:left w:val="nil"/>
              <w:bottom w:val="single" w:sz="4" w:space="0" w:color="auto"/>
              <w:right w:val="single" w:sz="4" w:space="0" w:color="auto"/>
            </w:tcBorders>
            <w:shd w:val="clear" w:color="auto" w:fill="auto"/>
            <w:noWrap/>
            <w:vAlign w:val="bottom"/>
            <w:hideMark/>
          </w:tcPr>
          <w:p w14:paraId="3208B7D4" w14:textId="77777777" w:rsidR="00F93548" w:rsidRPr="008D56A8" w:rsidRDefault="00F93548" w:rsidP="000B5ED3">
            <w:pPr>
              <w:spacing w:before="40" w:after="40" w:line="240" w:lineRule="auto"/>
              <w:jc w:val="right"/>
              <w:rPr>
                <w:rFonts w:ascii="Cambria" w:hAnsi="Cambria" w:cs="Times New Roman"/>
                <w:color w:val="000000"/>
                <w:sz w:val="24"/>
                <w:szCs w:val="24"/>
              </w:rPr>
            </w:pPr>
            <w:r w:rsidRPr="008D56A8">
              <w:rPr>
                <w:rFonts w:ascii="Cambria" w:hAnsi="Cambria" w:cs="Times New Roman"/>
                <w:color w:val="000000"/>
                <w:sz w:val="24"/>
                <w:szCs w:val="24"/>
              </w:rPr>
              <w:t>25.1608</w:t>
            </w:r>
          </w:p>
        </w:tc>
      </w:tr>
      <w:tr w:rsidR="00F93548" w:rsidRPr="008D56A8" w14:paraId="18E69270" w14:textId="77777777" w:rsidTr="00815104">
        <w:trPr>
          <w:trHeight w:val="166"/>
          <w:jc w:val="center"/>
        </w:trPr>
        <w:tc>
          <w:tcPr>
            <w:tcW w:w="1491" w:type="dxa"/>
            <w:tcBorders>
              <w:top w:val="nil"/>
              <w:left w:val="single" w:sz="4" w:space="0" w:color="auto"/>
              <w:bottom w:val="single" w:sz="4" w:space="0" w:color="auto"/>
              <w:right w:val="single" w:sz="4" w:space="0" w:color="auto"/>
            </w:tcBorders>
            <w:shd w:val="clear" w:color="auto" w:fill="auto"/>
            <w:noWrap/>
            <w:vAlign w:val="bottom"/>
            <w:hideMark/>
          </w:tcPr>
          <w:p w14:paraId="592EAAB9" w14:textId="77777777" w:rsidR="00F93548" w:rsidRPr="008D56A8" w:rsidRDefault="00F93548" w:rsidP="000B5ED3">
            <w:pPr>
              <w:spacing w:before="40" w:after="40" w:line="240" w:lineRule="auto"/>
              <w:rPr>
                <w:rFonts w:ascii="Cambria" w:eastAsia="Times New Roman" w:hAnsi="Cambria" w:cs="Times New Roman"/>
                <w:color w:val="000000"/>
                <w:sz w:val="24"/>
                <w:szCs w:val="24"/>
                <w:lang w:eastAsia="en-IN"/>
              </w:rPr>
            </w:pPr>
            <w:r w:rsidRPr="008D56A8">
              <w:rPr>
                <w:rFonts w:ascii="Cambria" w:eastAsia="Times New Roman" w:hAnsi="Cambria" w:cs="Times New Roman"/>
                <w:color w:val="000000"/>
                <w:sz w:val="24"/>
                <w:szCs w:val="24"/>
                <w:lang w:eastAsia="en-IN"/>
              </w:rPr>
              <w:t>Kurt</w:t>
            </w:r>
          </w:p>
        </w:tc>
        <w:tc>
          <w:tcPr>
            <w:tcW w:w="1759" w:type="dxa"/>
            <w:tcBorders>
              <w:top w:val="nil"/>
              <w:left w:val="nil"/>
              <w:bottom w:val="single" w:sz="4" w:space="0" w:color="auto"/>
              <w:right w:val="single" w:sz="4" w:space="0" w:color="auto"/>
            </w:tcBorders>
            <w:shd w:val="clear" w:color="auto" w:fill="auto"/>
            <w:noWrap/>
            <w:vAlign w:val="bottom"/>
            <w:hideMark/>
          </w:tcPr>
          <w:p w14:paraId="6E586275" w14:textId="77777777" w:rsidR="00F93548" w:rsidRPr="008D56A8" w:rsidRDefault="00F93548" w:rsidP="000B5ED3">
            <w:pPr>
              <w:spacing w:before="40" w:after="40" w:line="240" w:lineRule="auto"/>
              <w:jc w:val="right"/>
              <w:rPr>
                <w:rFonts w:ascii="Cambria" w:eastAsia="Times New Roman" w:hAnsi="Cambria" w:cs="Times New Roman"/>
                <w:color w:val="000000"/>
                <w:sz w:val="24"/>
                <w:szCs w:val="24"/>
                <w:lang w:eastAsia="en-IN"/>
              </w:rPr>
            </w:pPr>
            <w:r w:rsidRPr="008D56A8">
              <w:rPr>
                <w:rFonts w:ascii="Cambria" w:eastAsia="Times New Roman" w:hAnsi="Cambria" w:cs="Times New Roman"/>
                <w:color w:val="000000"/>
                <w:sz w:val="24"/>
                <w:szCs w:val="24"/>
                <w:lang w:eastAsia="en-IN"/>
              </w:rPr>
              <w:t>0.7338998</w:t>
            </w:r>
          </w:p>
        </w:tc>
        <w:tc>
          <w:tcPr>
            <w:tcW w:w="1759" w:type="dxa"/>
            <w:tcBorders>
              <w:top w:val="nil"/>
              <w:left w:val="nil"/>
              <w:bottom w:val="single" w:sz="4" w:space="0" w:color="auto"/>
              <w:right w:val="single" w:sz="4" w:space="0" w:color="auto"/>
            </w:tcBorders>
            <w:shd w:val="clear" w:color="auto" w:fill="auto"/>
            <w:noWrap/>
            <w:vAlign w:val="bottom"/>
            <w:hideMark/>
          </w:tcPr>
          <w:p w14:paraId="4FC607E2" w14:textId="77777777" w:rsidR="00F93548" w:rsidRPr="008D56A8" w:rsidRDefault="00F93548" w:rsidP="000B5ED3">
            <w:pPr>
              <w:spacing w:before="40" w:after="40" w:line="240" w:lineRule="auto"/>
              <w:jc w:val="right"/>
              <w:rPr>
                <w:rFonts w:ascii="Cambria" w:eastAsia="Times New Roman" w:hAnsi="Cambria" w:cs="Times New Roman"/>
                <w:color w:val="000000"/>
                <w:sz w:val="24"/>
                <w:szCs w:val="24"/>
                <w:lang w:eastAsia="en-IN"/>
              </w:rPr>
            </w:pPr>
            <w:r w:rsidRPr="008D56A8">
              <w:rPr>
                <w:rFonts w:ascii="Cambria" w:eastAsia="Times New Roman" w:hAnsi="Cambria" w:cs="Times New Roman"/>
                <w:color w:val="000000"/>
                <w:sz w:val="24"/>
                <w:szCs w:val="24"/>
                <w:lang w:eastAsia="en-IN"/>
              </w:rPr>
              <w:t>0.002353</w:t>
            </w:r>
          </w:p>
        </w:tc>
        <w:tc>
          <w:tcPr>
            <w:tcW w:w="2065" w:type="dxa"/>
            <w:tcBorders>
              <w:top w:val="nil"/>
              <w:left w:val="nil"/>
              <w:bottom w:val="single" w:sz="4" w:space="0" w:color="auto"/>
              <w:right w:val="single" w:sz="4" w:space="0" w:color="auto"/>
            </w:tcBorders>
            <w:shd w:val="clear" w:color="auto" w:fill="auto"/>
            <w:noWrap/>
            <w:vAlign w:val="bottom"/>
            <w:hideMark/>
          </w:tcPr>
          <w:p w14:paraId="7B2939CC" w14:textId="77777777" w:rsidR="00F93548" w:rsidRPr="008D56A8" w:rsidRDefault="00F93548" w:rsidP="000B5ED3">
            <w:pPr>
              <w:spacing w:before="40" w:after="40" w:line="240" w:lineRule="auto"/>
              <w:jc w:val="right"/>
              <w:rPr>
                <w:rFonts w:ascii="Cambria" w:eastAsia="Times New Roman" w:hAnsi="Cambria" w:cs="Times New Roman"/>
                <w:color w:val="000000"/>
                <w:sz w:val="24"/>
                <w:szCs w:val="24"/>
                <w:lang w:eastAsia="en-IN"/>
              </w:rPr>
            </w:pPr>
            <w:r w:rsidRPr="008D56A8">
              <w:rPr>
                <w:rFonts w:ascii="Cambria" w:eastAsia="Times New Roman" w:hAnsi="Cambria" w:cs="Times New Roman"/>
                <w:color w:val="000000"/>
                <w:sz w:val="24"/>
                <w:szCs w:val="24"/>
                <w:lang w:eastAsia="en-IN"/>
              </w:rPr>
              <w:t>-0.462320</w:t>
            </w:r>
          </w:p>
        </w:tc>
        <w:tc>
          <w:tcPr>
            <w:tcW w:w="1804" w:type="dxa"/>
            <w:tcBorders>
              <w:top w:val="nil"/>
              <w:left w:val="nil"/>
              <w:bottom w:val="single" w:sz="4" w:space="0" w:color="auto"/>
              <w:right w:val="single" w:sz="4" w:space="0" w:color="auto"/>
            </w:tcBorders>
            <w:shd w:val="clear" w:color="auto" w:fill="auto"/>
            <w:noWrap/>
            <w:vAlign w:val="bottom"/>
            <w:hideMark/>
          </w:tcPr>
          <w:p w14:paraId="779B38FF" w14:textId="77777777" w:rsidR="00F93548" w:rsidRPr="008D56A8" w:rsidRDefault="00F93548" w:rsidP="000B5ED3">
            <w:pPr>
              <w:spacing w:before="40" w:after="40" w:line="240" w:lineRule="auto"/>
              <w:jc w:val="right"/>
              <w:rPr>
                <w:rFonts w:ascii="Cambria" w:hAnsi="Cambria" w:cs="Times New Roman"/>
                <w:color w:val="000000"/>
                <w:sz w:val="24"/>
                <w:szCs w:val="24"/>
              </w:rPr>
            </w:pPr>
            <w:r w:rsidRPr="008D56A8">
              <w:rPr>
                <w:rFonts w:ascii="Cambria" w:hAnsi="Cambria" w:cs="Times New Roman"/>
                <w:color w:val="000000"/>
                <w:sz w:val="24"/>
                <w:szCs w:val="24"/>
              </w:rPr>
              <w:t>-1.0803</w:t>
            </w:r>
          </w:p>
        </w:tc>
      </w:tr>
      <w:tr w:rsidR="00F93548" w:rsidRPr="008D56A8" w14:paraId="5462F590" w14:textId="77777777" w:rsidTr="00815104">
        <w:trPr>
          <w:trHeight w:val="166"/>
          <w:jc w:val="center"/>
        </w:trPr>
        <w:tc>
          <w:tcPr>
            <w:tcW w:w="1491" w:type="dxa"/>
            <w:tcBorders>
              <w:top w:val="nil"/>
              <w:left w:val="single" w:sz="4" w:space="0" w:color="auto"/>
              <w:bottom w:val="single" w:sz="4" w:space="0" w:color="auto"/>
              <w:right w:val="single" w:sz="4" w:space="0" w:color="auto"/>
            </w:tcBorders>
            <w:shd w:val="clear" w:color="auto" w:fill="auto"/>
            <w:noWrap/>
            <w:vAlign w:val="bottom"/>
            <w:hideMark/>
          </w:tcPr>
          <w:p w14:paraId="608C99A5" w14:textId="77777777" w:rsidR="00F93548" w:rsidRPr="008D56A8" w:rsidRDefault="00F93548" w:rsidP="000B5ED3">
            <w:pPr>
              <w:spacing w:before="40" w:after="40" w:line="240" w:lineRule="auto"/>
              <w:rPr>
                <w:rFonts w:ascii="Cambria" w:eastAsia="Times New Roman" w:hAnsi="Cambria" w:cs="Times New Roman"/>
                <w:color w:val="000000"/>
                <w:sz w:val="24"/>
                <w:szCs w:val="24"/>
                <w:lang w:eastAsia="en-IN"/>
              </w:rPr>
            </w:pPr>
            <w:r w:rsidRPr="008D56A8">
              <w:rPr>
                <w:rFonts w:ascii="Cambria" w:eastAsia="Times New Roman" w:hAnsi="Cambria" w:cs="Times New Roman"/>
                <w:color w:val="000000"/>
                <w:sz w:val="24"/>
                <w:szCs w:val="24"/>
                <w:lang w:eastAsia="en-IN"/>
              </w:rPr>
              <w:t>Skew</w:t>
            </w:r>
          </w:p>
        </w:tc>
        <w:tc>
          <w:tcPr>
            <w:tcW w:w="1759" w:type="dxa"/>
            <w:tcBorders>
              <w:top w:val="nil"/>
              <w:left w:val="nil"/>
              <w:bottom w:val="single" w:sz="4" w:space="0" w:color="auto"/>
              <w:right w:val="single" w:sz="4" w:space="0" w:color="auto"/>
            </w:tcBorders>
            <w:shd w:val="clear" w:color="auto" w:fill="auto"/>
            <w:noWrap/>
            <w:vAlign w:val="bottom"/>
            <w:hideMark/>
          </w:tcPr>
          <w:p w14:paraId="0CEF294F" w14:textId="77777777" w:rsidR="00F93548" w:rsidRPr="008D56A8" w:rsidRDefault="00F93548" w:rsidP="000B5ED3">
            <w:pPr>
              <w:spacing w:before="40" w:after="40" w:line="240" w:lineRule="auto"/>
              <w:jc w:val="right"/>
              <w:rPr>
                <w:rFonts w:ascii="Cambria" w:eastAsia="Times New Roman" w:hAnsi="Cambria" w:cs="Times New Roman"/>
                <w:color w:val="000000"/>
                <w:sz w:val="24"/>
                <w:szCs w:val="24"/>
                <w:lang w:eastAsia="en-IN"/>
              </w:rPr>
            </w:pPr>
            <w:r w:rsidRPr="008D56A8">
              <w:rPr>
                <w:rFonts w:ascii="Cambria" w:eastAsia="Times New Roman" w:hAnsi="Cambria" w:cs="Times New Roman"/>
                <w:color w:val="000000"/>
                <w:sz w:val="24"/>
                <w:szCs w:val="24"/>
                <w:lang w:eastAsia="en-IN"/>
              </w:rPr>
              <w:t>0.5260174</w:t>
            </w:r>
          </w:p>
        </w:tc>
        <w:tc>
          <w:tcPr>
            <w:tcW w:w="1759" w:type="dxa"/>
            <w:tcBorders>
              <w:top w:val="nil"/>
              <w:left w:val="nil"/>
              <w:bottom w:val="single" w:sz="4" w:space="0" w:color="auto"/>
              <w:right w:val="single" w:sz="4" w:space="0" w:color="auto"/>
            </w:tcBorders>
            <w:shd w:val="clear" w:color="auto" w:fill="auto"/>
            <w:noWrap/>
            <w:vAlign w:val="bottom"/>
            <w:hideMark/>
          </w:tcPr>
          <w:p w14:paraId="4E10716C" w14:textId="77777777" w:rsidR="00F93548" w:rsidRPr="008D56A8" w:rsidRDefault="00F93548" w:rsidP="000B5ED3">
            <w:pPr>
              <w:spacing w:before="40" w:after="40" w:line="240" w:lineRule="auto"/>
              <w:jc w:val="right"/>
              <w:rPr>
                <w:rFonts w:ascii="Cambria" w:eastAsia="Times New Roman" w:hAnsi="Cambria" w:cs="Times New Roman"/>
                <w:color w:val="000000"/>
                <w:sz w:val="24"/>
                <w:szCs w:val="24"/>
                <w:lang w:eastAsia="en-IN"/>
              </w:rPr>
            </w:pPr>
            <w:r w:rsidRPr="008D56A8">
              <w:rPr>
                <w:rFonts w:ascii="Cambria" w:eastAsia="Times New Roman" w:hAnsi="Cambria" w:cs="Times New Roman"/>
                <w:color w:val="000000"/>
                <w:sz w:val="24"/>
                <w:szCs w:val="24"/>
                <w:lang w:eastAsia="en-IN"/>
              </w:rPr>
              <w:t>0.8832465</w:t>
            </w:r>
          </w:p>
        </w:tc>
        <w:tc>
          <w:tcPr>
            <w:tcW w:w="2065" w:type="dxa"/>
            <w:tcBorders>
              <w:top w:val="nil"/>
              <w:left w:val="nil"/>
              <w:bottom w:val="single" w:sz="4" w:space="0" w:color="auto"/>
              <w:right w:val="single" w:sz="4" w:space="0" w:color="auto"/>
            </w:tcBorders>
            <w:shd w:val="clear" w:color="auto" w:fill="auto"/>
            <w:noWrap/>
            <w:vAlign w:val="bottom"/>
            <w:hideMark/>
          </w:tcPr>
          <w:p w14:paraId="67DC1F23" w14:textId="77777777" w:rsidR="00F93548" w:rsidRPr="008D56A8" w:rsidRDefault="00F93548" w:rsidP="000B5ED3">
            <w:pPr>
              <w:spacing w:before="40" w:after="40" w:line="240" w:lineRule="auto"/>
              <w:jc w:val="right"/>
              <w:rPr>
                <w:rFonts w:ascii="Cambria" w:eastAsia="Times New Roman" w:hAnsi="Cambria" w:cs="Times New Roman"/>
                <w:color w:val="000000"/>
                <w:sz w:val="24"/>
                <w:szCs w:val="24"/>
                <w:lang w:eastAsia="en-IN"/>
              </w:rPr>
            </w:pPr>
            <w:r w:rsidRPr="008D56A8">
              <w:rPr>
                <w:rFonts w:ascii="Cambria" w:eastAsia="Times New Roman" w:hAnsi="Cambria" w:cs="Times New Roman"/>
                <w:color w:val="000000"/>
                <w:sz w:val="24"/>
                <w:szCs w:val="24"/>
                <w:lang w:eastAsia="en-IN"/>
              </w:rPr>
              <w:t>-0.055522</w:t>
            </w:r>
          </w:p>
        </w:tc>
        <w:tc>
          <w:tcPr>
            <w:tcW w:w="1804" w:type="dxa"/>
            <w:tcBorders>
              <w:top w:val="nil"/>
              <w:left w:val="nil"/>
              <w:bottom w:val="single" w:sz="4" w:space="0" w:color="auto"/>
              <w:right w:val="single" w:sz="4" w:space="0" w:color="auto"/>
            </w:tcBorders>
            <w:shd w:val="clear" w:color="auto" w:fill="auto"/>
            <w:noWrap/>
            <w:vAlign w:val="bottom"/>
            <w:hideMark/>
          </w:tcPr>
          <w:p w14:paraId="02A378EE" w14:textId="77777777" w:rsidR="00F93548" w:rsidRPr="008D56A8" w:rsidRDefault="00F93548" w:rsidP="000B5ED3">
            <w:pPr>
              <w:spacing w:before="40" w:after="40" w:line="240" w:lineRule="auto"/>
              <w:jc w:val="right"/>
              <w:rPr>
                <w:rFonts w:ascii="Cambria" w:hAnsi="Cambria" w:cs="Times New Roman"/>
                <w:color w:val="000000"/>
                <w:sz w:val="24"/>
                <w:szCs w:val="24"/>
              </w:rPr>
            </w:pPr>
            <w:r w:rsidRPr="008D56A8">
              <w:rPr>
                <w:rFonts w:ascii="Cambria" w:hAnsi="Cambria" w:cs="Times New Roman"/>
                <w:color w:val="000000"/>
                <w:sz w:val="24"/>
                <w:szCs w:val="24"/>
              </w:rPr>
              <w:t>-0.2152</w:t>
            </w:r>
          </w:p>
        </w:tc>
      </w:tr>
    </w:tbl>
    <w:p w14:paraId="08C99862" w14:textId="27B15FF1" w:rsidR="00623C90" w:rsidRPr="008D56A8" w:rsidRDefault="00623C90" w:rsidP="000B5ED3">
      <w:pPr>
        <w:spacing w:before="120" w:after="240" w:line="240" w:lineRule="auto"/>
        <w:jc w:val="both"/>
        <w:rPr>
          <w:rFonts w:ascii="Cambria" w:hAnsi="Cambria" w:cs="Times New Roman"/>
          <w:sz w:val="24"/>
          <w:szCs w:val="24"/>
        </w:rPr>
      </w:pPr>
      <w:r w:rsidRPr="008D56A8">
        <w:rPr>
          <w:rFonts w:ascii="Cambria" w:hAnsi="Cambria" w:cs="Times New Roman"/>
          <w:sz w:val="24"/>
          <w:szCs w:val="24"/>
        </w:rPr>
        <w:t>Source: Author’s Compilation: CCIL Database</w:t>
      </w:r>
    </w:p>
    <w:p w14:paraId="1048691B" w14:textId="2DD96A23" w:rsidR="00970E04" w:rsidRPr="008D56A8" w:rsidRDefault="00F93548" w:rsidP="000B5ED3">
      <w:pPr>
        <w:spacing w:after="240" w:line="240" w:lineRule="auto"/>
        <w:ind w:firstLine="709"/>
        <w:jc w:val="both"/>
        <w:rPr>
          <w:rFonts w:ascii="Cambria" w:hAnsi="Cambria" w:cs="Times New Roman"/>
          <w:sz w:val="24"/>
          <w:szCs w:val="24"/>
        </w:rPr>
      </w:pPr>
      <w:r w:rsidRPr="008D56A8">
        <w:rPr>
          <w:rFonts w:ascii="Cambria" w:hAnsi="Cambria" w:cs="Times New Roman"/>
          <w:sz w:val="24"/>
          <w:szCs w:val="24"/>
        </w:rPr>
        <w:t xml:space="preserve">The figure presented below </w:t>
      </w:r>
      <w:r w:rsidR="00260617" w:rsidRPr="008D56A8">
        <w:rPr>
          <w:rFonts w:ascii="Cambria" w:hAnsi="Cambria" w:cs="Times New Roman"/>
          <w:sz w:val="24"/>
          <w:szCs w:val="24"/>
        </w:rPr>
        <w:t xml:space="preserve">(Figure 11) </w:t>
      </w:r>
      <w:r w:rsidRPr="008D56A8">
        <w:rPr>
          <w:rFonts w:ascii="Cambria" w:hAnsi="Cambria" w:cs="Times New Roman"/>
          <w:sz w:val="24"/>
          <w:szCs w:val="24"/>
        </w:rPr>
        <w:t>displays the liquidity and trends in the four market segments of India, Japan, Singapore, and the USA. Upon analysis, it is evident that the US market is unparalleled when it comes to Forex swap transactions. Among the three Asian countries, Singapore's market stands out as the most advanced in terms of Forex swap transactions. Despite Japan's highly developed market, it has significantly lower liquidity compared to Singapore. In contrast, India's market is increasingly demonstrating advancements in its trend.</w:t>
      </w:r>
    </w:p>
    <w:p w14:paraId="422E2F78" w14:textId="77777777" w:rsidR="000B5ED3" w:rsidRDefault="000B5ED3">
      <w:pPr>
        <w:rPr>
          <w:rFonts w:ascii="Cambria" w:hAnsi="Cambria" w:cs="Times New Roman"/>
          <w:b/>
          <w:sz w:val="24"/>
          <w:szCs w:val="24"/>
        </w:rPr>
      </w:pPr>
      <w:r>
        <w:rPr>
          <w:rFonts w:ascii="Cambria" w:hAnsi="Cambria" w:cs="Times New Roman"/>
          <w:b/>
          <w:sz w:val="24"/>
          <w:szCs w:val="24"/>
        </w:rPr>
        <w:br w:type="page"/>
      </w:r>
    </w:p>
    <w:p w14:paraId="29624F19" w14:textId="009729E0" w:rsidR="00F93548" w:rsidRPr="008D56A8" w:rsidRDefault="008C7813" w:rsidP="000B5ED3">
      <w:pPr>
        <w:spacing w:after="240" w:line="240" w:lineRule="auto"/>
        <w:jc w:val="center"/>
        <w:rPr>
          <w:rFonts w:ascii="Cambria" w:hAnsi="Cambria" w:cs="Times New Roman"/>
          <w:b/>
          <w:sz w:val="24"/>
          <w:szCs w:val="24"/>
        </w:rPr>
      </w:pPr>
      <w:r w:rsidRPr="008D56A8">
        <w:rPr>
          <w:rFonts w:ascii="Cambria" w:hAnsi="Cambria" w:cs="Times New Roman"/>
          <w:b/>
          <w:sz w:val="24"/>
          <w:szCs w:val="24"/>
        </w:rPr>
        <w:lastRenderedPageBreak/>
        <w:t>F</w:t>
      </w:r>
      <w:r w:rsidR="00F93548" w:rsidRPr="008D56A8">
        <w:rPr>
          <w:rFonts w:ascii="Cambria" w:hAnsi="Cambria" w:cs="Times New Roman"/>
          <w:b/>
          <w:sz w:val="24"/>
          <w:szCs w:val="24"/>
        </w:rPr>
        <w:t>igure</w:t>
      </w:r>
      <w:r w:rsidR="00260617" w:rsidRPr="008D56A8">
        <w:rPr>
          <w:rFonts w:ascii="Cambria" w:hAnsi="Cambria" w:cs="Times New Roman"/>
          <w:b/>
          <w:sz w:val="24"/>
          <w:szCs w:val="24"/>
        </w:rPr>
        <w:t>11</w:t>
      </w:r>
      <w:r w:rsidRPr="008D56A8">
        <w:rPr>
          <w:rFonts w:ascii="Cambria" w:hAnsi="Cambria" w:cs="Times New Roman"/>
          <w:b/>
          <w:sz w:val="24"/>
          <w:szCs w:val="24"/>
        </w:rPr>
        <w:t xml:space="preserve">: </w:t>
      </w:r>
      <w:r w:rsidR="00F93548" w:rsidRPr="008D56A8">
        <w:rPr>
          <w:rFonts w:ascii="Cambria" w:hAnsi="Cambria" w:cs="Times New Roman"/>
          <w:b/>
          <w:sz w:val="24"/>
          <w:szCs w:val="24"/>
        </w:rPr>
        <w:t>Forex Swap Transactions: Liquidity and Trend</w:t>
      </w:r>
      <w:r w:rsidR="001F5003" w:rsidRPr="008D56A8">
        <w:rPr>
          <w:rFonts w:ascii="Cambria" w:hAnsi="Cambria" w:cs="Times New Roman"/>
          <w:b/>
          <w:sz w:val="24"/>
          <w:szCs w:val="24"/>
        </w:rPr>
        <w:t xml:space="preserve"> (Millions of USD)</w:t>
      </w:r>
    </w:p>
    <w:p w14:paraId="3B812DCD" w14:textId="299F9930" w:rsidR="00F93548" w:rsidRPr="008D56A8" w:rsidRDefault="001F5003" w:rsidP="008D56A8">
      <w:pPr>
        <w:spacing w:after="240" w:line="240" w:lineRule="auto"/>
        <w:jc w:val="both"/>
        <w:rPr>
          <w:rFonts w:ascii="Cambria" w:hAnsi="Cambria" w:cs="Times New Roman"/>
          <w:b/>
          <w:sz w:val="24"/>
          <w:szCs w:val="24"/>
        </w:rPr>
      </w:pPr>
      <w:r w:rsidRPr="008D56A8">
        <w:rPr>
          <w:rFonts w:ascii="Cambria" w:hAnsi="Cambria"/>
          <w:noProof/>
          <w:sz w:val="24"/>
          <w:szCs w:val="24"/>
        </w:rPr>
        <w:drawing>
          <wp:inline distT="0" distB="0" distL="0" distR="0" wp14:anchorId="6AC49E1A" wp14:editId="32EFC53E">
            <wp:extent cx="5555556" cy="2743200"/>
            <wp:effectExtent l="0" t="0" r="7620" b="0"/>
            <wp:docPr id="4" name="Chart 4">
              <a:extLst xmlns:a="http://schemas.openxmlformats.org/drawingml/2006/main">
                <a:ext uri="{FF2B5EF4-FFF2-40B4-BE49-F238E27FC236}">
                  <a16:creationId xmlns:a16="http://schemas.microsoft.com/office/drawing/2014/main" id="{22A58B5B-FEC2-44F5-82BB-7FFB177BA99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5C6E265" w14:textId="4556D364" w:rsidR="00F93548" w:rsidRPr="008D56A8" w:rsidRDefault="00F93548" w:rsidP="000B5ED3">
      <w:pPr>
        <w:spacing w:after="120" w:line="240" w:lineRule="auto"/>
        <w:jc w:val="both"/>
        <w:rPr>
          <w:rFonts w:ascii="Cambria" w:hAnsi="Cambria" w:cs="Times New Roman"/>
          <w:sz w:val="24"/>
          <w:szCs w:val="24"/>
        </w:rPr>
      </w:pPr>
      <w:r w:rsidRPr="008D56A8">
        <w:rPr>
          <w:rFonts w:ascii="Cambria" w:hAnsi="Cambria" w:cs="Times New Roman"/>
          <w:sz w:val="24"/>
          <w:szCs w:val="24"/>
        </w:rPr>
        <w:t xml:space="preserve">Source: Author’s Compilation from respective Central Bank Databases </w:t>
      </w:r>
    </w:p>
    <w:p w14:paraId="2EF88BC8" w14:textId="476EC616" w:rsidR="001F5003" w:rsidRPr="008D56A8" w:rsidRDefault="001F5003" w:rsidP="008D56A8">
      <w:pPr>
        <w:spacing w:after="240" w:line="240" w:lineRule="auto"/>
        <w:jc w:val="both"/>
        <w:rPr>
          <w:rFonts w:ascii="Cambria" w:hAnsi="Cambria" w:cs="Times New Roman"/>
          <w:sz w:val="24"/>
          <w:szCs w:val="24"/>
        </w:rPr>
      </w:pPr>
      <w:r w:rsidRPr="008D56A8">
        <w:rPr>
          <w:rFonts w:ascii="Cambria" w:hAnsi="Cambria" w:cs="Times New Roman"/>
          <w:sz w:val="24"/>
          <w:szCs w:val="24"/>
        </w:rPr>
        <w:t xml:space="preserve">Note: Japan represents Hundred </w:t>
      </w:r>
      <w:proofErr w:type="gramStart"/>
      <w:r w:rsidRPr="008D56A8">
        <w:rPr>
          <w:rFonts w:ascii="Cambria" w:hAnsi="Cambria" w:cs="Times New Roman"/>
          <w:sz w:val="24"/>
          <w:szCs w:val="24"/>
        </w:rPr>
        <w:t>Millions</w:t>
      </w:r>
      <w:proofErr w:type="gramEnd"/>
      <w:r w:rsidRPr="008D56A8">
        <w:rPr>
          <w:rFonts w:ascii="Cambria" w:hAnsi="Cambria" w:cs="Times New Roman"/>
          <w:sz w:val="24"/>
          <w:szCs w:val="24"/>
        </w:rPr>
        <w:t xml:space="preserve"> of USD as per </w:t>
      </w:r>
      <w:r w:rsidR="003D2F2C" w:rsidRPr="008D56A8">
        <w:rPr>
          <w:rFonts w:ascii="Cambria" w:hAnsi="Cambria" w:cs="Times New Roman"/>
          <w:sz w:val="24"/>
          <w:szCs w:val="24"/>
        </w:rPr>
        <w:t>m</w:t>
      </w:r>
      <w:r w:rsidRPr="008D56A8">
        <w:rPr>
          <w:rFonts w:ascii="Cambria" w:hAnsi="Cambria" w:cs="Times New Roman"/>
          <w:sz w:val="24"/>
          <w:szCs w:val="24"/>
        </w:rPr>
        <w:t>arket convention</w:t>
      </w:r>
    </w:p>
    <w:p w14:paraId="19E81D20" w14:textId="494E103D" w:rsidR="00F93548" w:rsidRPr="008D56A8" w:rsidRDefault="00F93548" w:rsidP="000B5ED3">
      <w:pPr>
        <w:spacing w:after="240" w:line="240" w:lineRule="auto"/>
        <w:ind w:firstLine="709"/>
        <w:jc w:val="both"/>
        <w:rPr>
          <w:rFonts w:ascii="Cambria" w:hAnsi="Cambria" w:cs="Times New Roman"/>
          <w:sz w:val="24"/>
          <w:szCs w:val="24"/>
        </w:rPr>
      </w:pPr>
      <w:r w:rsidRPr="008D56A8">
        <w:rPr>
          <w:rFonts w:ascii="Cambria" w:hAnsi="Cambria" w:cs="Times New Roman"/>
          <w:sz w:val="24"/>
          <w:szCs w:val="24"/>
        </w:rPr>
        <w:t xml:space="preserve">According to the correlation analysis conducted (Table </w:t>
      </w:r>
      <w:r w:rsidR="009218B3" w:rsidRPr="008D56A8">
        <w:rPr>
          <w:rFonts w:ascii="Cambria" w:hAnsi="Cambria" w:cs="Times New Roman"/>
          <w:sz w:val="24"/>
          <w:szCs w:val="24"/>
        </w:rPr>
        <w:t>7</w:t>
      </w:r>
      <w:r w:rsidRPr="008D56A8">
        <w:rPr>
          <w:rFonts w:ascii="Cambria" w:hAnsi="Cambria" w:cs="Times New Roman"/>
          <w:sz w:val="24"/>
          <w:szCs w:val="24"/>
        </w:rPr>
        <w:t xml:space="preserve">), there exists a positive and significant correlation between various market segments. The analysis further reveals that the Singapore market demonstrates a relatively stronger linear relationship with all the other markets. However, it can undoubtedly be claimed that the USA, </w:t>
      </w:r>
      <w:r w:rsidR="00D53D8F" w:rsidRPr="008D56A8">
        <w:rPr>
          <w:rFonts w:ascii="Cambria" w:hAnsi="Cambria" w:cs="Times New Roman"/>
          <w:sz w:val="24"/>
          <w:szCs w:val="24"/>
        </w:rPr>
        <w:t>Japan</w:t>
      </w:r>
      <w:r w:rsidRPr="008D56A8">
        <w:rPr>
          <w:rFonts w:ascii="Cambria" w:hAnsi="Cambria" w:cs="Times New Roman"/>
          <w:sz w:val="24"/>
          <w:szCs w:val="24"/>
        </w:rPr>
        <w:t>, India and Singapore market, all show a very strong correlation with each other. Additionally, the Indian market exhibits a relatively high significant linear relationship with the Singapore market.</w:t>
      </w:r>
    </w:p>
    <w:tbl>
      <w:tblPr>
        <w:tblW w:w="9032" w:type="dxa"/>
        <w:jc w:val="center"/>
        <w:tblLook w:val="04A0" w:firstRow="1" w:lastRow="0" w:firstColumn="1" w:lastColumn="0" w:noHBand="0" w:noVBand="1"/>
      </w:tblPr>
      <w:tblGrid>
        <w:gridCol w:w="1685"/>
        <w:gridCol w:w="2153"/>
        <w:gridCol w:w="1977"/>
        <w:gridCol w:w="1606"/>
        <w:gridCol w:w="1611"/>
      </w:tblGrid>
      <w:tr w:rsidR="00D53D8F" w:rsidRPr="008D56A8" w14:paraId="13DFCD36" w14:textId="77777777" w:rsidTr="000B5ED3">
        <w:trPr>
          <w:trHeight w:val="204"/>
          <w:jc w:val="center"/>
        </w:trPr>
        <w:tc>
          <w:tcPr>
            <w:tcW w:w="9032" w:type="dxa"/>
            <w:gridSpan w:val="5"/>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bottom"/>
          </w:tcPr>
          <w:p w14:paraId="6D52930A" w14:textId="57153B36" w:rsidR="00D53D8F" w:rsidRPr="008D56A8" w:rsidRDefault="00D53D8F" w:rsidP="000B5ED3">
            <w:pPr>
              <w:spacing w:before="40" w:after="40" w:line="240" w:lineRule="auto"/>
              <w:jc w:val="center"/>
              <w:rPr>
                <w:rFonts w:ascii="Cambria" w:eastAsia="Times New Roman" w:hAnsi="Cambria" w:cs="Times New Roman"/>
                <w:b/>
                <w:i/>
                <w:color w:val="000000"/>
                <w:sz w:val="24"/>
                <w:szCs w:val="24"/>
                <w:lang w:eastAsia="en-IN"/>
              </w:rPr>
            </w:pPr>
            <w:r w:rsidRPr="008D56A8">
              <w:rPr>
                <w:rFonts w:ascii="Cambria" w:hAnsi="Cambria" w:cs="Times New Roman"/>
                <w:b/>
                <w:sz w:val="24"/>
                <w:szCs w:val="24"/>
              </w:rPr>
              <w:t xml:space="preserve">Table </w:t>
            </w:r>
            <w:r w:rsidR="00545508" w:rsidRPr="008D56A8">
              <w:rPr>
                <w:rFonts w:ascii="Cambria" w:hAnsi="Cambria" w:cs="Times New Roman"/>
                <w:b/>
                <w:sz w:val="24"/>
                <w:szCs w:val="24"/>
              </w:rPr>
              <w:t>7</w:t>
            </w:r>
            <w:r w:rsidRPr="008D56A8">
              <w:rPr>
                <w:rFonts w:ascii="Cambria" w:hAnsi="Cambria" w:cs="Times New Roman"/>
                <w:b/>
                <w:sz w:val="24"/>
                <w:szCs w:val="24"/>
              </w:rPr>
              <w:t>: Correlation Analysis</w:t>
            </w:r>
          </w:p>
        </w:tc>
      </w:tr>
      <w:tr w:rsidR="00F93548" w:rsidRPr="008D56A8" w14:paraId="78F24750" w14:textId="77777777" w:rsidTr="000B5ED3">
        <w:trPr>
          <w:trHeight w:val="204"/>
          <w:jc w:val="center"/>
        </w:trPr>
        <w:tc>
          <w:tcPr>
            <w:tcW w:w="1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5D0C08" w14:textId="77777777" w:rsidR="00F93548" w:rsidRPr="008D56A8" w:rsidRDefault="00F93548" w:rsidP="000B5ED3">
            <w:pPr>
              <w:spacing w:before="40" w:after="40" w:line="240" w:lineRule="auto"/>
              <w:rPr>
                <w:rFonts w:ascii="Cambria" w:eastAsia="Times New Roman" w:hAnsi="Cambria" w:cs="Times New Roman"/>
                <w:b/>
                <w:i/>
                <w:color w:val="000000"/>
                <w:sz w:val="24"/>
                <w:szCs w:val="24"/>
                <w:lang w:eastAsia="en-IN"/>
              </w:rPr>
            </w:pPr>
            <w:r w:rsidRPr="008D56A8">
              <w:rPr>
                <w:rFonts w:ascii="Cambria" w:eastAsia="Times New Roman" w:hAnsi="Cambria" w:cs="Times New Roman"/>
                <w:b/>
                <w:i/>
                <w:color w:val="000000"/>
                <w:sz w:val="24"/>
                <w:szCs w:val="24"/>
                <w:lang w:eastAsia="en-IN"/>
              </w:rPr>
              <w:t> </w:t>
            </w:r>
          </w:p>
        </w:tc>
        <w:tc>
          <w:tcPr>
            <w:tcW w:w="2153" w:type="dxa"/>
            <w:tcBorders>
              <w:top w:val="single" w:sz="4" w:space="0" w:color="auto"/>
              <w:left w:val="nil"/>
              <w:bottom w:val="single" w:sz="4" w:space="0" w:color="auto"/>
              <w:right w:val="single" w:sz="4" w:space="0" w:color="auto"/>
            </w:tcBorders>
            <w:shd w:val="clear" w:color="auto" w:fill="auto"/>
            <w:noWrap/>
            <w:vAlign w:val="bottom"/>
            <w:hideMark/>
          </w:tcPr>
          <w:p w14:paraId="3DA37E2D" w14:textId="77777777" w:rsidR="00F93548" w:rsidRPr="008D56A8" w:rsidRDefault="00F93548" w:rsidP="000B5ED3">
            <w:pPr>
              <w:spacing w:before="40" w:after="40" w:line="240" w:lineRule="auto"/>
              <w:rPr>
                <w:rFonts w:ascii="Cambria" w:eastAsia="Times New Roman" w:hAnsi="Cambria" w:cs="Times New Roman"/>
                <w:b/>
                <w:i/>
                <w:color w:val="000000"/>
                <w:sz w:val="24"/>
                <w:szCs w:val="24"/>
                <w:lang w:eastAsia="en-IN"/>
              </w:rPr>
            </w:pPr>
            <w:r w:rsidRPr="008D56A8">
              <w:rPr>
                <w:rFonts w:ascii="Cambria" w:eastAsia="Times New Roman" w:hAnsi="Cambria" w:cs="Times New Roman"/>
                <w:b/>
                <w:i/>
                <w:color w:val="000000"/>
                <w:sz w:val="24"/>
                <w:szCs w:val="24"/>
                <w:lang w:eastAsia="en-IN"/>
              </w:rPr>
              <w:t xml:space="preserve">India </w:t>
            </w:r>
          </w:p>
        </w:tc>
        <w:tc>
          <w:tcPr>
            <w:tcW w:w="1977" w:type="dxa"/>
            <w:tcBorders>
              <w:top w:val="single" w:sz="4" w:space="0" w:color="auto"/>
              <w:left w:val="nil"/>
              <w:bottom w:val="single" w:sz="4" w:space="0" w:color="auto"/>
              <w:right w:val="single" w:sz="4" w:space="0" w:color="auto"/>
            </w:tcBorders>
            <w:shd w:val="clear" w:color="auto" w:fill="auto"/>
            <w:noWrap/>
            <w:vAlign w:val="bottom"/>
            <w:hideMark/>
          </w:tcPr>
          <w:p w14:paraId="442C5412" w14:textId="77777777" w:rsidR="00F93548" w:rsidRPr="008D56A8" w:rsidRDefault="00F93548" w:rsidP="000B5ED3">
            <w:pPr>
              <w:spacing w:before="40" w:after="40" w:line="240" w:lineRule="auto"/>
              <w:rPr>
                <w:rFonts w:ascii="Cambria" w:eastAsia="Times New Roman" w:hAnsi="Cambria" w:cs="Times New Roman"/>
                <w:b/>
                <w:i/>
                <w:color w:val="000000"/>
                <w:sz w:val="24"/>
                <w:szCs w:val="24"/>
                <w:lang w:eastAsia="en-IN"/>
              </w:rPr>
            </w:pPr>
            <w:r w:rsidRPr="008D56A8">
              <w:rPr>
                <w:rFonts w:ascii="Cambria" w:eastAsia="Times New Roman" w:hAnsi="Cambria" w:cs="Times New Roman"/>
                <w:b/>
                <w:i/>
                <w:color w:val="000000"/>
                <w:sz w:val="24"/>
                <w:szCs w:val="24"/>
                <w:lang w:eastAsia="en-IN"/>
              </w:rPr>
              <w:t>Singapore</w:t>
            </w:r>
          </w:p>
        </w:tc>
        <w:tc>
          <w:tcPr>
            <w:tcW w:w="1606" w:type="dxa"/>
            <w:tcBorders>
              <w:top w:val="single" w:sz="4" w:space="0" w:color="auto"/>
              <w:left w:val="nil"/>
              <w:bottom w:val="single" w:sz="4" w:space="0" w:color="auto"/>
              <w:right w:val="single" w:sz="4" w:space="0" w:color="auto"/>
            </w:tcBorders>
            <w:shd w:val="clear" w:color="auto" w:fill="auto"/>
            <w:noWrap/>
            <w:vAlign w:val="bottom"/>
            <w:hideMark/>
          </w:tcPr>
          <w:p w14:paraId="73A21A91" w14:textId="77777777" w:rsidR="00F93548" w:rsidRPr="008D56A8" w:rsidRDefault="00F93548" w:rsidP="000B5ED3">
            <w:pPr>
              <w:spacing w:before="40" w:after="40" w:line="240" w:lineRule="auto"/>
              <w:rPr>
                <w:rFonts w:ascii="Cambria" w:eastAsia="Times New Roman" w:hAnsi="Cambria" w:cs="Times New Roman"/>
                <w:b/>
                <w:i/>
                <w:color w:val="000000"/>
                <w:sz w:val="24"/>
                <w:szCs w:val="24"/>
                <w:lang w:eastAsia="en-IN"/>
              </w:rPr>
            </w:pPr>
            <w:r w:rsidRPr="008D56A8">
              <w:rPr>
                <w:rFonts w:ascii="Cambria" w:eastAsia="Times New Roman" w:hAnsi="Cambria" w:cs="Times New Roman"/>
                <w:b/>
                <w:i/>
                <w:color w:val="000000"/>
                <w:sz w:val="24"/>
                <w:szCs w:val="24"/>
                <w:lang w:eastAsia="en-IN"/>
              </w:rPr>
              <w:t>USA</w:t>
            </w:r>
          </w:p>
        </w:tc>
        <w:tc>
          <w:tcPr>
            <w:tcW w:w="1609" w:type="dxa"/>
            <w:tcBorders>
              <w:top w:val="single" w:sz="4" w:space="0" w:color="auto"/>
              <w:left w:val="nil"/>
              <w:bottom w:val="single" w:sz="4" w:space="0" w:color="auto"/>
              <w:right w:val="single" w:sz="4" w:space="0" w:color="auto"/>
            </w:tcBorders>
            <w:shd w:val="clear" w:color="auto" w:fill="auto"/>
            <w:noWrap/>
            <w:vAlign w:val="bottom"/>
            <w:hideMark/>
          </w:tcPr>
          <w:p w14:paraId="2CE21953" w14:textId="77777777" w:rsidR="00F93548" w:rsidRPr="008D56A8" w:rsidRDefault="00F93548" w:rsidP="000B5ED3">
            <w:pPr>
              <w:spacing w:before="40" w:after="40" w:line="240" w:lineRule="auto"/>
              <w:rPr>
                <w:rFonts w:ascii="Cambria" w:eastAsia="Times New Roman" w:hAnsi="Cambria" w:cs="Times New Roman"/>
                <w:b/>
                <w:i/>
                <w:color w:val="000000"/>
                <w:sz w:val="24"/>
                <w:szCs w:val="24"/>
                <w:lang w:eastAsia="en-IN"/>
              </w:rPr>
            </w:pPr>
            <w:r w:rsidRPr="008D56A8">
              <w:rPr>
                <w:rFonts w:ascii="Cambria" w:eastAsia="Times New Roman" w:hAnsi="Cambria" w:cs="Times New Roman"/>
                <w:b/>
                <w:i/>
                <w:color w:val="000000"/>
                <w:sz w:val="24"/>
                <w:szCs w:val="24"/>
                <w:lang w:eastAsia="en-IN"/>
              </w:rPr>
              <w:t>Japan</w:t>
            </w:r>
          </w:p>
        </w:tc>
      </w:tr>
      <w:tr w:rsidR="00F93548" w:rsidRPr="008D56A8" w14:paraId="20A2E025" w14:textId="77777777" w:rsidTr="000B5ED3">
        <w:trPr>
          <w:trHeight w:val="204"/>
          <w:jc w:val="center"/>
        </w:trPr>
        <w:tc>
          <w:tcPr>
            <w:tcW w:w="1685" w:type="dxa"/>
            <w:tcBorders>
              <w:top w:val="nil"/>
              <w:left w:val="single" w:sz="4" w:space="0" w:color="auto"/>
              <w:bottom w:val="single" w:sz="4" w:space="0" w:color="auto"/>
              <w:right w:val="single" w:sz="4" w:space="0" w:color="auto"/>
            </w:tcBorders>
            <w:shd w:val="clear" w:color="auto" w:fill="auto"/>
            <w:noWrap/>
            <w:vAlign w:val="bottom"/>
            <w:hideMark/>
          </w:tcPr>
          <w:p w14:paraId="01A6B0D1" w14:textId="77777777" w:rsidR="00F93548" w:rsidRPr="008D56A8" w:rsidRDefault="00F93548" w:rsidP="000B5ED3">
            <w:pPr>
              <w:spacing w:before="40" w:after="40" w:line="240" w:lineRule="auto"/>
              <w:rPr>
                <w:rFonts w:ascii="Cambria" w:eastAsia="Times New Roman" w:hAnsi="Cambria" w:cs="Times New Roman"/>
                <w:color w:val="000000"/>
                <w:sz w:val="24"/>
                <w:szCs w:val="24"/>
                <w:lang w:eastAsia="en-IN"/>
              </w:rPr>
            </w:pPr>
            <w:r w:rsidRPr="008D56A8">
              <w:rPr>
                <w:rFonts w:ascii="Cambria" w:eastAsia="Times New Roman" w:hAnsi="Cambria" w:cs="Times New Roman"/>
                <w:color w:val="000000"/>
                <w:sz w:val="24"/>
                <w:szCs w:val="24"/>
                <w:lang w:eastAsia="en-IN"/>
              </w:rPr>
              <w:t>India</w:t>
            </w:r>
          </w:p>
        </w:tc>
        <w:tc>
          <w:tcPr>
            <w:tcW w:w="2153" w:type="dxa"/>
            <w:tcBorders>
              <w:top w:val="nil"/>
              <w:left w:val="nil"/>
              <w:bottom w:val="single" w:sz="4" w:space="0" w:color="auto"/>
              <w:right w:val="single" w:sz="4" w:space="0" w:color="auto"/>
            </w:tcBorders>
            <w:shd w:val="clear" w:color="auto" w:fill="auto"/>
            <w:noWrap/>
            <w:vAlign w:val="bottom"/>
            <w:hideMark/>
          </w:tcPr>
          <w:p w14:paraId="72D9F300" w14:textId="77777777" w:rsidR="00F93548" w:rsidRPr="008D56A8" w:rsidRDefault="00F93548" w:rsidP="000B5ED3">
            <w:pPr>
              <w:spacing w:before="40" w:after="40" w:line="240" w:lineRule="auto"/>
              <w:rPr>
                <w:rFonts w:ascii="Cambria" w:eastAsia="Times New Roman" w:hAnsi="Cambria" w:cs="Times New Roman"/>
                <w:color w:val="000000"/>
                <w:sz w:val="24"/>
                <w:szCs w:val="24"/>
                <w:lang w:eastAsia="en-IN"/>
              </w:rPr>
            </w:pPr>
            <w:r w:rsidRPr="008D56A8">
              <w:rPr>
                <w:rFonts w:ascii="Cambria" w:eastAsia="Times New Roman" w:hAnsi="Cambria" w:cs="Times New Roman"/>
                <w:color w:val="000000"/>
                <w:sz w:val="24"/>
                <w:szCs w:val="24"/>
                <w:lang w:eastAsia="en-IN"/>
              </w:rPr>
              <w:t>1</w:t>
            </w:r>
          </w:p>
        </w:tc>
        <w:tc>
          <w:tcPr>
            <w:tcW w:w="1977" w:type="dxa"/>
            <w:tcBorders>
              <w:top w:val="nil"/>
              <w:left w:val="nil"/>
              <w:bottom w:val="single" w:sz="4" w:space="0" w:color="auto"/>
              <w:right w:val="single" w:sz="4" w:space="0" w:color="auto"/>
            </w:tcBorders>
            <w:shd w:val="clear" w:color="auto" w:fill="auto"/>
            <w:noWrap/>
            <w:vAlign w:val="bottom"/>
            <w:hideMark/>
          </w:tcPr>
          <w:p w14:paraId="2E4C463B" w14:textId="77777777" w:rsidR="00F93548" w:rsidRPr="008D56A8" w:rsidRDefault="00F93548" w:rsidP="000B5ED3">
            <w:pPr>
              <w:spacing w:before="40" w:after="40" w:line="240" w:lineRule="auto"/>
              <w:rPr>
                <w:rFonts w:ascii="Cambria" w:eastAsia="Times New Roman" w:hAnsi="Cambria" w:cs="Times New Roman"/>
                <w:color w:val="000000"/>
                <w:sz w:val="24"/>
                <w:szCs w:val="24"/>
                <w:lang w:eastAsia="en-IN"/>
              </w:rPr>
            </w:pPr>
            <w:r w:rsidRPr="008D56A8">
              <w:rPr>
                <w:rFonts w:ascii="Cambria" w:eastAsia="Times New Roman" w:hAnsi="Cambria" w:cs="Times New Roman"/>
                <w:color w:val="000000"/>
                <w:sz w:val="24"/>
                <w:szCs w:val="24"/>
                <w:lang w:eastAsia="en-IN"/>
              </w:rPr>
              <w:t> </w:t>
            </w:r>
          </w:p>
        </w:tc>
        <w:tc>
          <w:tcPr>
            <w:tcW w:w="1606" w:type="dxa"/>
            <w:tcBorders>
              <w:top w:val="nil"/>
              <w:left w:val="nil"/>
              <w:bottom w:val="single" w:sz="4" w:space="0" w:color="auto"/>
              <w:right w:val="single" w:sz="4" w:space="0" w:color="auto"/>
            </w:tcBorders>
            <w:shd w:val="clear" w:color="auto" w:fill="auto"/>
            <w:noWrap/>
            <w:vAlign w:val="bottom"/>
            <w:hideMark/>
          </w:tcPr>
          <w:p w14:paraId="3F2F14C8" w14:textId="77777777" w:rsidR="00F93548" w:rsidRPr="008D56A8" w:rsidRDefault="00F93548" w:rsidP="000B5ED3">
            <w:pPr>
              <w:spacing w:before="40" w:after="40" w:line="240" w:lineRule="auto"/>
              <w:rPr>
                <w:rFonts w:ascii="Cambria" w:eastAsia="Times New Roman" w:hAnsi="Cambria" w:cs="Times New Roman"/>
                <w:color w:val="000000"/>
                <w:sz w:val="24"/>
                <w:szCs w:val="24"/>
                <w:lang w:eastAsia="en-IN"/>
              </w:rPr>
            </w:pPr>
            <w:r w:rsidRPr="008D56A8">
              <w:rPr>
                <w:rFonts w:ascii="Cambria" w:eastAsia="Times New Roman" w:hAnsi="Cambria" w:cs="Times New Roman"/>
                <w:color w:val="000000"/>
                <w:sz w:val="24"/>
                <w:szCs w:val="24"/>
                <w:lang w:eastAsia="en-IN"/>
              </w:rPr>
              <w:t> </w:t>
            </w:r>
          </w:p>
        </w:tc>
        <w:tc>
          <w:tcPr>
            <w:tcW w:w="1609" w:type="dxa"/>
            <w:tcBorders>
              <w:top w:val="nil"/>
              <w:left w:val="nil"/>
              <w:bottom w:val="single" w:sz="4" w:space="0" w:color="auto"/>
              <w:right w:val="single" w:sz="4" w:space="0" w:color="auto"/>
            </w:tcBorders>
            <w:shd w:val="clear" w:color="auto" w:fill="auto"/>
            <w:noWrap/>
            <w:vAlign w:val="bottom"/>
            <w:hideMark/>
          </w:tcPr>
          <w:p w14:paraId="0C3D2436" w14:textId="77777777" w:rsidR="00F93548" w:rsidRPr="008D56A8" w:rsidRDefault="00F93548" w:rsidP="000B5ED3">
            <w:pPr>
              <w:spacing w:before="40" w:after="40" w:line="240" w:lineRule="auto"/>
              <w:rPr>
                <w:rFonts w:ascii="Cambria" w:eastAsia="Times New Roman" w:hAnsi="Cambria" w:cs="Times New Roman"/>
                <w:color w:val="000000"/>
                <w:sz w:val="24"/>
                <w:szCs w:val="24"/>
                <w:lang w:eastAsia="en-IN"/>
              </w:rPr>
            </w:pPr>
            <w:r w:rsidRPr="008D56A8">
              <w:rPr>
                <w:rFonts w:ascii="Cambria" w:eastAsia="Times New Roman" w:hAnsi="Cambria" w:cs="Times New Roman"/>
                <w:color w:val="000000"/>
                <w:sz w:val="24"/>
                <w:szCs w:val="24"/>
                <w:lang w:eastAsia="en-IN"/>
              </w:rPr>
              <w:t> </w:t>
            </w:r>
          </w:p>
        </w:tc>
      </w:tr>
      <w:tr w:rsidR="00F93548" w:rsidRPr="008D56A8" w14:paraId="7398D3C0" w14:textId="77777777" w:rsidTr="000B5ED3">
        <w:trPr>
          <w:trHeight w:val="204"/>
          <w:jc w:val="center"/>
        </w:trPr>
        <w:tc>
          <w:tcPr>
            <w:tcW w:w="1685" w:type="dxa"/>
            <w:tcBorders>
              <w:top w:val="nil"/>
              <w:left w:val="single" w:sz="4" w:space="0" w:color="auto"/>
              <w:bottom w:val="single" w:sz="4" w:space="0" w:color="auto"/>
              <w:right w:val="single" w:sz="4" w:space="0" w:color="auto"/>
            </w:tcBorders>
            <w:shd w:val="clear" w:color="auto" w:fill="auto"/>
            <w:noWrap/>
            <w:vAlign w:val="bottom"/>
            <w:hideMark/>
          </w:tcPr>
          <w:p w14:paraId="237DAB95" w14:textId="77777777" w:rsidR="00F93548" w:rsidRPr="008D56A8" w:rsidRDefault="00F93548" w:rsidP="000B5ED3">
            <w:pPr>
              <w:spacing w:before="40" w:after="40" w:line="240" w:lineRule="auto"/>
              <w:rPr>
                <w:rFonts w:ascii="Cambria" w:eastAsia="Times New Roman" w:hAnsi="Cambria" w:cs="Times New Roman"/>
                <w:color w:val="000000"/>
                <w:sz w:val="24"/>
                <w:szCs w:val="24"/>
                <w:lang w:eastAsia="en-IN"/>
              </w:rPr>
            </w:pPr>
            <w:r w:rsidRPr="008D56A8">
              <w:rPr>
                <w:rFonts w:ascii="Cambria" w:eastAsia="Times New Roman" w:hAnsi="Cambria" w:cs="Times New Roman"/>
                <w:color w:val="000000"/>
                <w:sz w:val="24"/>
                <w:szCs w:val="24"/>
                <w:lang w:eastAsia="en-IN"/>
              </w:rPr>
              <w:t>Singapore</w:t>
            </w:r>
          </w:p>
        </w:tc>
        <w:tc>
          <w:tcPr>
            <w:tcW w:w="2153" w:type="dxa"/>
            <w:tcBorders>
              <w:top w:val="nil"/>
              <w:left w:val="nil"/>
              <w:bottom w:val="single" w:sz="4" w:space="0" w:color="auto"/>
              <w:right w:val="single" w:sz="4" w:space="0" w:color="auto"/>
            </w:tcBorders>
            <w:shd w:val="clear" w:color="auto" w:fill="auto"/>
            <w:noWrap/>
            <w:vAlign w:val="bottom"/>
            <w:hideMark/>
          </w:tcPr>
          <w:p w14:paraId="272C3930" w14:textId="77777777" w:rsidR="00F93548" w:rsidRPr="008D56A8" w:rsidRDefault="00F93548" w:rsidP="000B5ED3">
            <w:pPr>
              <w:spacing w:before="40" w:after="40" w:line="240" w:lineRule="auto"/>
              <w:rPr>
                <w:rFonts w:ascii="Cambria" w:eastAsia="Times New Roman" w:hAnsi="Cambria" w:cs="Times New Roman"/>
                <w:color w:val="000000"/>
                <w:sz w:val="24"/>
                <w:szCs w:val="24"/>
                <w:lang w:eastAsia="en-IN"/>
              </w:rPr>
            </w:pPr>
            <w:r w:rsidRPr="008D56A8">
              <w:rPr>
                <w:rFonts w:ascii="Cambria" w:eastAsia="Times New Roman" w:hAnsi="Cambria" w:cs="Times New Roman"/>
                <w:color w:val="000000"/>
                <w:sz w:val="24"/>
                <w:szCs w:val="24"/>
                <w:lang w:eastAsia="en-IN"/>
              </w:rPr>
              <w:t>0.93***</w:t>
            </w:r>
          </w:p>
        </w:tc>
        <w:tc>
          <w:tcPr>
            <w:tcW w:w="1977" w:type="dxa"/>
            <w:tcBorders>
              <w:top w:val="nil"/>
              <w:left w:val="nil"/>
              <w:bottom w:val="single" w:sz="4" w:space="0" w:color="auto"/>
              <w:right w:val="single" w:sz="4" w:space="0" w:color="auto"/>
            </w:tcBorders>
            <w:shd w:val="clear" w:color="auto" w:fill="auto"/>
            <w:noWrap/>
            <w:vAlign w:val="bottom"/>
            <w:hideMark/>
          </w:tcPr>
          <w:p w14:paraId="669AB9E8" w14:textId="77777777" w:rsidR="00F93548" w:rsidRPr="008D56A8" w:rsidRDefault="00F93548" w:rsidP="000B5ED3">
            <w:pPr>
              <w:spacing w:before="40" w:after="40" w:line="240" w:lineRule="auto"/>
              <w:rPr>
                <w:rFonts w:ascii="Cambria" w:eastAsia="Times New Roman" w:hAnsi="Cambria" w:cs="Times New Roman"/>
                <w:color w:val="000000"/>
                <w:sz w:val="24"/>
                <w:szCs w:val="24"/>
                <w:lang w:eastAsia="en-IN"/>
              </w:rPr>
            </w:pPr>
            <w:r w:rsidRPr="008D56A8">
              <w:rPr>
                <w:rFonts w:ascii="Cambria" w:eastAsia="Times New Roman" w:hAnsi="Cambria" w:cs="Times New Roman"/>
                <w:color w:val="000000"/>
                <w:sz w:val="24"/>
                <w:szCs w:val="24"/>
                <w:lang w:eastAsia="en-IN"/>
              </w:rPr>
              <w:t>1</w:t>
            </w:r>
          </w:p>
        </w:tc>
        <w:tc>
          <w:tcPr>
            <w:tcW w:w="1606" w:type="dxa"/>
            <w:tcBorders>
              <w:top w:val="nil"/>
              <w:left w:val="nil"/>
              <w:bottom w:val="single" w:sz="4" w:space="0" w:color="auto"/>
              <w:right w:val="single" w:sz="4" w:space="0" w:color="auto"/>
            </w:tcBorders>
            <w:shd w:val="clear" w:color="auto" w:fill="auto"/>
            <w:noWrap/>
            <w:vAlign w:val="bottom"/>
            <w:hideMark/>
          </w:tcPr>
          <w:p w14:paraId="58DAE075" w14:textId="77777777" w:rsidR="00F93548" w:rsidRPr="008D56A8" w:rsidRDefault="00F93548" w:rsidP="000B5ED3">
            <w:pPr>
              <w:spacing w:before="40" w:after="40" w:line="240" w:lineRule="auto"/>
              <w:rPr>
                <w:rFonts w:ascii="Cambria" w:eastAsia="Times New Roman" w:hAnsi="Cambria" w:cs="Times New Roman"/>
                <w:color w:val="000000"/>
                <w:sz w:val="24"/>
                <w:szCs w:val="24"/>
                <w:lang w:eastAsia="en-IN"/>
              </w:rPr>
            </w:pPr>
            <w:r w:rsidRPr="008D56A8">
              <w:rPr>
                <w:rFonts w:ascii="Cambria" w:eastAsia="Times New Roman" w:hAnsi="Cambria" w:cs="Times New Roman"/>
                <w:color w:val="000000"/>
                <w:sz w:val="24"/>
                <w:szCs w:val="24"/>
                <w:lang w:eastAsia="en-IN"/>
              </w:rPr>
              <w:t> </w:t>
            </w:r>
          </w:p>
        </w:tc>
        <w:tc>
          <w:tcPr>
            <w:tcW w:w="1609" w:type="dxa"/>
            <w:tcBorders>
              <w:top w:val="nil"/>
              <w:left w:val="nil"/>
              <w:bottom w:val="single" w:sz="4" w:space="0" w:color="auto"/>
              <w:right w:val="single" w:sz="4" w:space="0" w:color="auto"/>
            </w:tcBorders>
            <w:shd w:val="clear" w:color="auto" w:fill="auto"/>
            <w:noWrap/>
            <w:vAlign w:val="bottom"/>
            <w:hideMark/>
          </w:tcPr>
          <w:p w14:paraId="5FE1C6E9" w14:textId="77777777" w:rsidR="00F93548" w:rsidRPr="008D56A8" w:rsidRDefault="00F93548" w:rsidP="000B5ED3">
            <w:pPr>
              <w:spacing w:before="40" w:after="40" w:line="240" w:lineRule="auto"/>
              <w:rPr>
                <w:rFonts w:ascii="Cambria" w:eastAsia="Times New Roman" w:hAnsi="Cambria" w:cs="Times New Roman"/>
                <w:color w:val="000000"/>
                <w:sz w:val="24"/>
                <w:szCs w:val="24"/>
                <w:lang w:eastAsia="en-IN"/>
              </w:rPr>
            </w:pPr>
            <w:r w:rsidRPr="008D56A8">
              <w:rPr>
                <w:rFonts w:ascii="Cambria" w:eastAsia="Times New Roman" w:hAnsi="Cambria" w:cs="Times New Roman"/>
                <w:color w:val="000000"/>
                <w:sz w:val="24"/>
                <w:szCs w:val="24"/>
                <w:lang w:eastAsia="en-IN"/>
              </w:rPr>
              <w:t> </w:t>
            </w:r>
          </w:p>
        </w:tc>
      </w:tr>
      <w:tr w:rsidR="00F93548" w:rsidRPr="008D56A8" w14:paraId="166C29AD" w14:textId="77777777" w:rsidTr="000B5ED3">
        <w:trPr>
          <w:trHeight w:val="204"/>
          <w:jc w:val="center"/>
        </w:trPr>
        <w:tc>
          <w:tcPr>
            <w:tcW w:w="1685" w:type="dxa"/>
            <w:tcBorders>
              <w:top w:val="nil"/>
              <w:left w:val="single" w:sz="4" w:space="0" w:color="auto"/>
              <w:bottom w:val="single" w:sz="4" w:space="0" w:color="auto"/>
              <w:right w:val="single" w:sz="4" w:space="0" w:color="auto"/>
            </w:tcBorders>
            <w:shd w:val="clear" w:color="auto" w:fill="auto"/>
            <w:noWrap/>
            <w:vAlign w:val="bottom"/>
            <w:hideMark/>
          </w:tcPr>
          <w:p w14:paraId="4900574C" w14:textId="77777777" w:rsidR="00F93548" w:rsidRPr="008D56A8" w:rsidRDefault="00F93548" w:rsidP="000B5ED3">
            <w:pPr>
              <w:spacing w:before="40" w:after="40" w:line="240" w:lineRule="auto"/>
              <w:rPr>
                <w:rFonts w:ascii="Cambria" w:eastAsia="Times New Roman" w:hAnsi="Cambria" w:cs="Times New Roman"/>
                <w:color w:val="000000"/>
                <w:sz w:val="24"/>
                <w:szCs w:val="24"/>
                <w:lang w:eastAsia="en-IN"/>
              </w:rPr>
            </w:pPr>
            <w:r w:rsidRPr="008D56A8">
              <w:rPr>
                <w:rFonts w:ascii="Cambria" w:eastAsia="Times New Roman" w:hAnsi="Cambria" w:cs="Times New Roman"/>
                <w:color w:val="000000"/>
                <w:sz w:val="24"/>
                <w:szCs w:val="24"/>
                <w:lang w:eastAsia="en-IN"/>
              </w:rPr>
              <w:t>USA</w:t>
            </w:r>
          </w:p>
        </w:tc>
        <w:tc>
          <w:tcPr>
            <w:tcW w:w="2153" w:type="dxa"/>
            <w:tcBorders>
              <w:top w:val="nil"/>
              <w:left w:val="nil"/>
              <w:bottom w:val="single" w:sz="4" w:space="0" w:color="auto"/>
              <w:right w:val="single" w:sz="4" w:space="0" w:color="auto"/>
            </w:tcBorders>
            <w:shd w:val="clear" w:color="auto" w:fill="auto"/>
            <w:noWrap/>
            <w:vAlign w:val="bottom"/>
            <w:hideMark/>
          </w:tcPr>
          <w:p w14:paraId="2D21E3D7" w14:textId="77777777" w:rsidR="00F93548" w:rsidRPr="008D56A8" w:rsidRDefault="00F93548" w:rsidP="000B5ED3">
            <w:pPr>
              <w:spacing w:before="40" w:after="40" w:line="240" w:lineRule="auto"/>
              <w:rPr>
                <w:rFonts w:ascii="Cambria" w:eastAsia="Times New Roman" w:hAnsi="Cambria" w:cs="Times New Roman"/>
                <w:color w:val="000000"/>
                <w:sz w:val="24"/>
                <w:szCs w:val="24"/>
                <w:lang w:eastAsia="en-IN"/>
              </w:rPr>
            </w:pPr>
            <w:r w:rsidRPr="008D56A8">
              <w:rPr>
                <w:rFonts w:ascii="Cambria" w:eastAsia="Times New Roman" w:hAnsi="Cambria" w:cs="Times New Roman"/>
                <w:color w:val="000000"/>
                <w:sz w:val="24"/>
                <w:szCs w:val="24"/>
                <w:lang w:eastAsia="en-IN"/>
              </w:rPr>
              <w:t>0.81***</w:t>
            </w:r>
          </w:p>
        </w:tc>
        <w:tc>
          <w:tcPr>
            <w:tcW w:w="1977" w:type="dxa"/>
            <w:tcBorders>
              <w:top w:val="nil"/>
              <w:left w:val="nil"/>
              <w:bottom w:val="single" w:sz="4" w:space="0" w:color="auto"/>
              <w:right w:val="single" w:sz="4" w:space="0" w:color="auto"/>
            </w:tcBorders>
            <w:shd w:val="clear" w:color="auto" w:fill="auto"/>
            <w:noWrap/>
            <w:vAlign w:val="bottom"/>
            <w:hideMark/>
          </w:tcPr>
          <w:p w14:paraId="082E71CC" w14:textId="77777777" w:rsidR="00F93548" w:rsidRPr="008D56A8" w:rsidRDefault="00F93548" w:rsidP="000B5ED3">
            <w:pPr>
              <w:spacing w:before="40" w:after="40" w:line="240" w:lineRule="auto"/>
              <w:rPr>
                <w:rFonts w:ascii="Cambria" w:eastAsia="Times New Roman" w:hAnsi="Cambria" w:cs="Times New Roman"/>
                <w:color w:val="000000"/>
                <w:sz w:val="24"/>
                <w:szCs w:val="24"/>
                <w:lang w:eastAsia="en-IN"/>
              </w:rPr>
            </w:pPr>
            <w:r w:rsidRPr="008D56A8">
              <w:rPr>
                <w:rFonts w:ascii="Cambria" w:eastAsia="Times New Roman" w:hAnsi="Cambria" w:cs="Times New Roman"/>
                <w:color w:val="000000"/>
                <w:sz w:val="24"/>
                <w:szCs w:val="24"/>
                <w:lang w:eastAsia="en-IN"/>
              </w:rPr>
              <w:t>0.84***</w:t>
            </w:r>
          </w:p>
        </w:tc>
        <w:tc>
          <w:tcPr>
            <w:tcW w:w="1606" w:type="dxa"/>
            <w:tcBorders>
              <w:top w:val="nil"/>
              <w:left w:val="nil"/>
              <w:bottom w:val="single" w:sz="4" w:space="0" w:color="auto"/>
              <w:right w:val="single" w:sz="4" w:space="0" w:color="auto"/>
            </w:tcBorders>
            <w:shd w:val="clear" w:color="auto" w:fill="auto"/>
            <w:noWrap/>
            <w:vAlign w:val="bottom"/>
            <w:hideMark/>
          </w:tcPr>
          <w:p w14:paraId="78D0458B" w14:textId="77777777" w:rsidR="00F93548" w:rsidRPr="008D56A8" w:rsidRDefault="00F93548" w:rsidP="000B5ED3">
            <w:pPr>
              <w:spacing w:before="40" w:after="40" w:line="240" w:lineRule="auto"/>
              <w:rPr>
                <w:rFonts w:ascii="Cambria" w:eastAsia="Times New Roman" w:hAnsi="Cambria" w:cs="Times New Roman"/>
                <w:color w:val="000000"/>
                <w:sz w:val="24"/>
                <w:szCs w:val="24"/>
                <w:lang w:eastAsia="en-IN"/>
              </w:rPr>
            </w:pPr>
            <w:r w:rsidRPr="008D56A8">
              <w:rPr>
                <w:rFonts w:ascii="Cambria" w:eastAsia="Times New Roman" w:hAnsi="Cambria" w:cs="Times New Roman"/>
                <w:color w:val="000000"/>
                <w:sz w:val="24"/>
                <w:szCs w:val="24"/>
                <w:lang w:eastAsia="en-IN"/>
              </w:rPr>
              <w:t>1</w:t>
            </w:r>
          </w:p>
        </w:tc>
        <w:tc>
          <w:tcPr>
            <w:tcW w:w="1609" w:type="dxa"/>
            <w:tcBorders>
              <w:top w:val="nil"/>
              <w:left w:val="nil"/>
              <w:bottom w:val="single" w:sz="4" w:space="0" w:color="auto"/>
              <w:right w:val="single" w:sz="4" w:space="0" w:color="auto"/>
            </w:tcBorders>
            <w:shd w:val="clear" w:color="auto" w:fill="auto"/>
            <w:noWrap/>
            <w:vAlign w:val="bottom"/>
            <w:hideMark/>
          </w:tcPr>
          <w:p w14:paraId="6908ECAA" w14:textId="77777777" w:rsidR="00F93548" w:rsidRPr="008D56A8" w:rsidRDefault="00F93548" w:rsidP="000B5ED3">
            <w:pPr>
              <w:spacing w:before="40" w:after="40" w:line="240" w:lineRule="auto"/>
              <w:rPr>
                <w:rFonts w:ascii="Cambria" w:eastAsia="Times New Roman" w:hAnsi="Cambria" w:cs="Times New Roman"/>
                <w:color w:val="000000"/>
                <w:sz w:val="24"/>
                <w:szCs w:val="24"/>
                <w:lang w:eastAsia="en-IN"/>
              </w:rPr>
            </w:pPr>
            <w:r w:rsidRPr="008D56A8">
              <w:rPr>
                <w:rFonts w:ascii="Cambria" w:eastAsia="Times New Roman" w:hAnsi="Cambria" w:cs="Times New Roman"/>
                <w:color w:val="000000"/>
                <w:sz w:val="24"/>
                <w:szCs w:val="24"/>
                <w:lang w:eastAsia="en-IN"/>
              </w:rPr>
              <w:t> </w:t>
            </w:r>
          </w:p>
        </w:tc>
      </w:tr>
      <w:tr w:rsidR="00F93548" w:rsidRPr="008D56A8" w14:paraId="7FBF13F0" w14:textId="77777777" w:rsidTr="000B5ED3">
        <w:trPr>
          <w:trHeight w:val="204"/>
          <w:jc w:val="center"/>
        </w:trPr>
        <w:tc>
          <w:tcPr>
            <w:tcW w:w="1685" w:type="dxa"/>
            <w:tcBorders>
              <w:top w:val="nil"/>
              <w:left w:val="single" w:sz="4" w:space="0" w:color="auto"/>
              <w:bottom w:val="single" w:sz="4" w:space="0" w:color="auto"/>
              <w:right w:val="single" w:sz="4" w:space="0" w:color="auto"/>
            </w:tcBorders>
            <w:shd w:val="clear" w:color="auto" w:fill="auto"/>
            <w:noWrap/>
            <w:vAlign w:val="bottom"/>
            <w:hideMark/>
          </w:tcPr>
          <w:p w14:paraId="4E87853F" w14:textId="77777777" w:rsidR="00F93548" w:rsidRPr="008D56A8" w:rsidRDefault="00F93548" w:rsidP="000B5ED3">
            <w:pPr>
              <w:spacing w:before="40" w:after="40" w:line="240" w:lineRule="auto"/>
              <w:rPr>
                <w:rFonts w:ascii="Cambria" w:eastAsia="Times New Roman" w:hAnsi="Cambria" w:cs="Times New Roman"/>
                <w:color w:val="000000"/>
                <w:sz w:val="24"/>
                <w:szCs w:val="24"/>
                <w:lang w:eastAsia="en-IN"/>
              </w:rPr>
            </w:pPr>
            <w:r w:rsidRPr="008D56A8">
              <w:rPr>
                <w:rFonts w:ascii="Cambria" w:eastAsia="Times New Roman" w:hAnsi="Cambria" w:cs="Times New Roman"/>
                <w:color w:val="000000"/>
                <w:sz w:val="24"/>
                <w:szCs w:val="24"/>
                <w:lang w:eastAsia="en-IN"/>
              </w:rPr>
              <w:t>Japan</w:t>
            </w:r>
          </w:p>
        </w:tc>
        <w:tc>
          <w:tcPr>
            <w:tcW w:w="2153" w:type="dxa"/>
            <w:tcBorders>
              <w:top w:val="nil"/>
              <w:left w:val="nil"/>
              <w:bottom w:val="single" w:sz="4" w:space="0" w:color="auto"/>
              <w:right w:val="single" w:sz="4" w:space="0" w:color="auto"/>
            </w:tcBorders>
            <w:shd w:val="clear" w:color="auto" w:fill="auto"/>
            <w:noWrap/>
            <w:vAlign w:val="bottom"/>
            <w:hideMark/>
          </w:tcPr>
          <w:p w14:paraId="400FB2F4" w14:textId="77777777" w:rsidR="00F93548" w:rsidRPr="008D56A8" w:rsidRDefault="00F93548" w:rsidP="000B5ED3">
            <w:pPr>
              <w:spacing w:before="40" w:after="40" w:line="240" w:lineRule="auto"/>
              <w:rPr>
                <w:rFonts w:ascii="Cambria" w:eastAsia="Times New Roman" w:hAnsi="Cambria" w:cs="Times New Roman"/>
                <w:color w:val="000000"/>
                <w:sz w:val="24"/>
                <w:szCs w:val="24"/>
                <w:lang w:eastAsia="en-IN"/>
              </w:rPr>
            </w:pPr>
            <w:r w:rsidRPr="008D56A8">
              <w:rPr>
                <w:rFonts w:ascii="Cambria" w:eastAsia="Times New Roman" w:hAnsi="Cambria" w:cs="Times New Roman"/>
                <w:color w:val="000000"/>
                <w:sz w:val="24"/>
                <w:szCs w:val="24"/>
                <w:lang w:eastAsia="en-IN"/>
              </w:rPr>
              <w:t>0.79***</w:t>
            </w:r>
          </w:p>
        </w:tc>
        <w:tc>
          <w:tcPr>
            <w:tcW w:w="1977" w:type="dxa"/>
            <w:tcBorders>
              <w:top w:val="nil"/>
              <w:left w:val="nil"/>
              <w:bottom w:val="single" w:sz="4" w:space="0" w:color="auto"/>
              <w:right w:val="single" w:sz="4" w:space="0" w:color="auto"/>
            </w:tcBorders>
            <w:shd w:val="clear" w:color="auto" w:fill="auto"/>
            <w:noWrap/>
            <w:vAlign w:val="bottom"/>
            <w:hideMark/>
          </w:tcPr>
          <w:p w14:paraId="35511827" w14:textId="77777777" w:rsidR="00F93548" w:rsidRPr="008D56A8" w:rsidRDefault="00F93548" w:rsidP="000B5ED3">
            <w:pPr>
              <w:spacing w:before="40" w:after="40" w:line="240" w:lineRule="auto"/>
              <w:rPr>
                <w:rFonts w:ascii="Cambria" w:eastAsia="Times New Roman" w:hAnsi="Cambria" w:cs="Times New Roman"/>
                <w:color w:val="000000"/>
                <w:sz w:val="24"/>
                <w:szCs w:val="24"/>
                <w:lang w:eastAsia="en-IN"/>
              </w:rPr>
            </w:pPr>
            <w:r w:rsidRPr="008D56A8">
              <w:rPr>
                <w:rFonts w:ascii="Cambria" w:eastAsia="Times New Roman" w:hAnsi="Cambria" w:cs="Times New Roman"/>
                <w:color w:val="000000"/>
                <w:sz w:val="24"/>
                <w:szCs w:val="24"/>
                <w:lang w:eastAsia="en-IN"/>
              </w:rPr>
              <w:t>0.85***</w:t>
            </w:r>
          </w:p>
        </w:tc>
        <w:tc>
          <w:tcPr>
            <w:tcW w:w="1606" w:type="dxa"/>
            <w:tcBorders>
              <w:top w:val="nil"/>
              <w:left w:val="nil"/>
              <w:bottom w:val="single" w:sz="4" w:space="0" w:color="auto"/>
              <w:right w:val="single" w:sz="4" w:space="0" w:color="auto"/>
            </w:tcBorders>
            <w:shd w:val="clear" w:color="auto" w:fill="auto"/>
            <w:noWrap/>
            <w:vAlign w:val="bottom"/>
            <w:hideMark/>
          </w:tcPr>
          <w:p w14:paraId="03185E06" w14:textId="77777777" w:rsidR="00F93548" w:rsidRPr="008D56A8" w:rsidRDefault="00F93548" w:rsidP="000B5ED3">
            <w:pPr>
              <w:spacing w:before="40" w:after="40" w:line="240" w:lineRule="auto"/>
              <w:rPr>
                <w:rFonts w:ascii="Cambria" w:eastAsia="Times New Roman" w:hAnsi="Cambria" w:cs="Times New Roman"/>
                <w:color w:val="000000"/>
                <w:sz w:val="24"/>
                <w:szCs w:val="24"/>
                <w:lang w:eastAsia="en-IN"/>
              </w:rPr>
            </w:pPr>
            <w:r w:rsidRPr="008D56A8">
              <w:rPr>
                <w:rFonts w:ascii="Cambria" w:eastAsia="Times New Roman" w:hAnsi="Cambria" w:cs="Times New Roman"/>
                <w:color w:val="000000"/>
                <w:sz w:val="24"/>
                <w:szCs w:val="24"/>
                <w:lang w:eastAsia="en-IN"/>
              </w:rPr>
              <w:t>0.81***</w:t>
            </w:r>
          </w:p>
        </w:tc>
        <w:tc>
          <w:tcPr>
            <w:tcW w:w="1609" w:type="dxa"/>
            <w:tcBorders>
              <w:top w:val="nil"/>
              <w:left w:val="nil"/>
              <w:bottom w:val="single" w:sz="4" w:space="0" w:color="auto"/>
              <w:right w:val="single" w:sz="4" w:space="0" w:color="auto"/>
            </w:tcBorders>
            <w:shd w:val="clear" w:color="auto" w:fill="auto"/>
            <w:noWrap/>
            <w:vAlign w:val="bottom"/>
            <w:hideMark/>
          </w:tcPr>
          <w:p w14:paraId="58DBB517" w14:textId="77777777" w:rsidR="00F93548" w:rsidRPr="008D56A8" w:rsidRDefault="00F93548" w:rsidP="000B5ED3">
            <w:pPr>
              <w:spacing w:before="40" w:after="40" w:line="240" w:lineRule="auto"/>
              <w:rPr>
                <w:rFonts w:ascii="Cambria" w:eastAsia="Times New Roman" w:hAnsi="Cambria" w:cs="Times New Roman"/>
                <w:color w:val="000000"/>
                <w:sz w:val="24"/>
                <w:szCs w:val="24"/>
                <w:lang w:eastAsia="en-IN"/>
              </w:rPr>
            </w:pPr>
            <w:r w:rsidRPr="008D56A8">
              <w:rPr>
                <w:rFonts w:ascii="Cambria" w:eastAsia="Times New Roman" w:hAnsi="Cambria" w:cs="Times New Roman"/>
                <w:color w:val="000000"/>
                <w:sz w:val="24"/>
                <w:szCs w:val="24"/>
                <w:lang w:eastAsia="en-IN"/>
              </w:rPr>
              <w:t>1</w:t>
            </w:r>
          </w:p>
        </w:tc>
      </w:tr>
      <w:tr w:rsidR="00D53D8F" w:rsidRPr="008D56A8" w14:paraId="37D41DB2" w14:textId="77777777" w:rsidTr="000B5ED3">
        <w:trPr>
          <w:trHeight w:val="464"/>
          <w:jc w:val="center"/>
        </w:trPr>
        <w:tc>
          <w:tcPr>
            <w:tcW w:w="9032"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43F8F98B" w14:textId="77777777" w:rsidR="000B5ED3" w:rsidRDefault="00D53D8F" w:rsidP="000B5ED3">
            <w:pPr>
              <w:spacing w:before="40" w:after="40" w:line="240" w:lineRule="auto"/>
              <w:jc w:val="both"/>
              <w:rPr>
                <w:rFonts w:ascii="Cambria" w:hAnsi="Cambria" w:cs="Times New Roman"/>
                <w:sz w:val="24"/>
                <w:szCs w:val="24"/>
              </w:rPr>
            </w:pPr>
            <w:r w:rsidRPr="008D56A8">
              <w:rPr>
                <w:rFonts w:ascii="Cambria" w:hAnsi="Cambria" w:cs="Times New Roman"/>
                <w:sz w:val="24"/>
                <w:szCs w:val="24"/>
              </w:rPr>
              <w:t>Source: Author’s Estimation.</w:t>
            </w:r>
          </w:p>
          <w:p w14:paraId="42DD1DFC" w14:textId="1CCEC8C5" w:rsidR="00D53D8F" w:rsidRPr="008D56A8" w:rsidRDefault="00D53D8F" w:rsidP="000B5ED3">
            <w:pPr>
              <w:spacing w:before="40" w:after="40" w:line="240" w:lineRule="auto"/>
              <w:jc w:val="both"/>
              <w:rPr>
                <w:rFonts w:ascii="Cambria" w:eastAsia="Times New Roman" w:hAnsi="Cambria" w:cs="Times New Roman"/>
                <w:color w:val="000000"/>
                <w:sz w:val="24"/>
                <w:szCs w:val="24"/>
                <w:lang w:eastAsia="en-IN"/>
              </w:rPr>
            </w:pPr>
            <w:r w:rsidRPr="008D56A8">
              <w:rPr>
                <w:rFonts w:ascii="Cambria" w:hAnsi="Cambria" w:cs="Times New Roman"/>
                <w:sz w:val="24"/>
                <w:szCs w:val="24"/>
              </w:rPr>
              <w:t xml:space="preserve"> Note: *** indicates statistical significance at 1% level.</w:t>
            </w:r>
          </w:p>
        </w:tc>
      </w:tr>
    </w:tbl>
    <w:p w14:paraId="345C6664" w14:textId="39C37A10" w:rsidR="00260617" w:rsidRPr="008D56A8" w:rsidRDefault="00260617" w:rsidP="000B5ED3">
      <w:pPr>
        <w:spacing w:before="240" w:after="240" w:line="240" w:lineRule="auto"/>
        <w:ind w:firstLine="709"/>
        <w:jc w:val="both"/>
        <w:rPr>
          <w:rFonts w:ascii="Cambria" w:hAnsi="Cambria" w:cs="Times New Roman"/>
          <w:sz w:val="24"/>
          <w:szCs w:val="24"/>
        </w:rPr>
      </w:pPr>
      <w:r w:rsidRPr="008D56A8">
        <w:rPr>
          <w:rFonts w:ascii="Cambria" w:hAnsi="Cambria" w:cs="Times New Roman"/>
          <w:sz w:val="24"/>
          <w:szCs w:val="24"/>
        </w:rPr>
        <w:t xml:space="preserve">Given this background, we </w:t>
      </w:r>
      <w:proofErr w:type="spellStart"/>
      <w:r w:rsidRPr="008D56A8">
        <w:rPr>
          <w:rFonts w:ascii="Cambria" w:hAnsi="Cambria" w:cs="Times New Roman"/>
          <w:sz w:val="24"/>
          <w:szCs w:val="24"/>
        </w:rPr>
        <w:t>endeavor</w:t>
      </w:r>
      <w:proofErr w:type="spellEnd"/>
      <w:r w:rsidRPr="008D56A8">
        <w:rPr>
          <w:rFonts w:ascii="Cambria" w:hAnsi="Cambria" w:cs="Times New Roman"/>
          <w:sz w:val="24"/>
          <w:szCs w:val="24"/>
        </w:rPr>
        <w:t xml:space="preserve"> to examine if the Indian market is exposed to external shocks by testing if the most liquid segment of the markets is coupled with the other significant Asian markets and the US market. It has been noted that USD is appreciated against many currencies in the post-COVID era while volatility in USD/INR was well managed with a very slow appreciation. Considering trade balance and real sector growth, exchange rate stability is one of the desired conditions</w:t>
      </w:r>
      <w:r w:rsidR="00D53D8F" w:rsidRPr="008D56A8">
        <w:rPr>
          <w:rFonts w:ascii="Cambria" w:hAnsi="Cambria" w:cs="Times New Roman"/>
          <w:sz w:val="24"/>
          <w:szCs w:val="24"/>
        </w:rPr>
        <w:t>.</w:t>
      </w:r>
      <w:r w:rsidRPr="008D56A8">
        <w:rPr>
          <w:rFonts w:ascii="Cambria" w:hAnsi="Cambria" w:cs="Times New Roman"/>
          <w:sz w:val="24"/>
          <w:szCs w:val="24"/>
        </w:rPr>
        <w:t xml:space="preserve"> </w:t>
      </w:r>
      <w:r w:rsidR="00D53D8F" w:rsidRPr="008D56A8">
        <w:rPr>
          <w:rFonts w:ascii="Cambria" w:hAnsi="Cambria" w:cs="Times New Roman"/>
          <w:sz w:val="24"/>
          <w:szCs w:val="24"/>
        </w:rPr>
        <w:t>However</w:t>
      </w:r>
      <w:r w:rsidRPr="008D56A8">
        <w:rPr>
          <w:rFonts w:ascii="Cambria" w:hAnsi="Cambria" w:cs="Times New Roman"/>
          <w:sz w:val="24"/>
          <w:szCs w:val="24"/>
        </w:rPr>
        <w:t xml:space="preserve">, it raises an important question if </w:t>
      </w:r>
      <w:r w:rsidRPr="008D56A8">
        <w:rPr>
          <w:rFonts w:ascii="Cambria" w:hAnsi="Cambria" w:cs="Times New Roman"/>
          <w:color w:val="000000"/>
          <w:sz w:val="24"/>
          <w:szCs w:val="24"/>
          <w:lang w:val="en-GB"/>
        </w:rPr>
        <w:t xml:space="preserve">the well-managed exchange rate makes India protected or if there </w:t>
      </w:r>
      <w:proofErr w:type="gramStart"/>
      <w:r w:rsidRPr="008D56A8">
        <w:rPr>
          <w:rFonts w:ascii="Cambria" w:hAnsi="Cambria" w:cs="Times New Roman"/>
          <w:color w:val="000000"/>
          <w:sz w:val="24"/>
          <w:szCs w:val="24"/>
          <w:lang w:val="en-GB"/>
        </w:rPr>
        <w:t>exists</w:t>
      </w:r>
      <w:proofErr w:type="gramEnd"/>
      <w:r w:rsidRPr="008D56A8">
        <w:rPr>
          <w:rFonts w:ascii="Cambria" w:hAnsi="Cambria" w:cs="Times New Roman"/>
          <w:color w:val="000000"/>
          <w:sz w:val="24"/>
          <w:szCs w:val="24"/>
          <w:lang w:val="en-GB"/>
        </w:rPr>
        <w:t xml:space="preserve"> some other channels through which the risk can be spilled over across countries. We argue that liquidity in the Forex swap market can pose a probable threat </w:t>
      </w:r>
      <w:r w:rsidRPr="008D56A8">
        <w:rPr>
          <w:rFonts w:ascii="Cambria" w:hAnsi="Cambria" w:cs="Times New Roman"/>
          <w:color w:val="000000"/>
          <w:sz w:val="24"/>
          <w:szCs w:val="24"/>
          <w:lang w:val="en-GB"/>
        </w:rPr>
        <w:lastRenderedPageBreak/>
        <w:t xml:space="preserve">to the availability of bank liquidity, irrespective of managed, pegged, or market-determined exchange rate. We examine India’s Forex swap market integration with other major Forex markets such as the US, Japan, and Singapore, and observe if the liquidity crisis of one market may spill over to the others. </w:t>
      </w:r>
      <w:r w:rsidRPr="008D56A8">
        <w:rPr>
          <w:rFonts w:ascii="Cambria" w:hAnsi="Cambria" w:cs="Times New Roman"/>
          <w:sz w:val="24"/>
          <w:szCs w:val="24"/>
        </w:rPr>
        <w:t xml:space="preserve">Our analysis sheds light on risk </w:t>
      </w:r>
      <w:proofErr w:type="spellStart"/>
      <w:r w:rsidRPr="008D56A8">
        <w:rPr>
          <w:rFonts w:ascii="Cambria" w:hAnsi="Cambria" w:cs="Times New Roman"/>
          <w:sz w:val="24"/>
          <w:szCs w:val="24"/>
        </w:rPr>
        <w:t>spillover</w:t>
      </w:r>
      <w:proofErr w:type="spellEnd"/>
      <w:r w:rsidRPr="008D56A8">
        <w:rPr>
          <w:rFonts w:ascii="Cambria" w:hAnsi="Cambria" w:cs="Times New Roman"/>
          <w:sz w:val="24"/>
          <w:szCs w:val="24"/>
        </w:rPr>
        <w:t xml:space="preserve"> through the liquidity of the forex swap market. </w:t>
      </w:r>
    </w:p>
    <w:p w14:paraId="347D8876" w14:textId="66B2A117" w:rsidR="00C50355" w:rsidRPr="008D56A8" w:rsidRDefault="00511500" w:rsidP="000B5ED3">
      <w:pPr>
        <w:pStyle w:val="ListParagraph"/>
        <w:numPr>
          <w:ilvl w:val="0"/>
          <w:numId w:val="8"/>
        </w:numPr>
        <w:spacing w:after="240" w:line="240" w:lineRule="auto"/>
        <w:ind w:left="709" w:hanging="709"/>
        <w:contextualSpacing w:val="0"/>
        <w:jc w:val="both"/>
        <w:rPr>
          <w:rFonts w:ascii="Cambria" w:hAnsi="Cambria" w:cs="Times New Roman"/>
          <w:b/>
          <w:sz w:val="24"/>
          <w:szCs w:val="24"/>
        </w:rPr>
      </w:pPr>
      <w:r w:rsidRPr="008D56A8">
        <w:rPr>
          <w:rFonts w:ascii="Cambria" w:hAnsi="Cambria" w:cs="Times New Roman"/>
          <w:b/>
          <w:sz w:val="24"/>
          <w:szCs w:val="24"/>
        </w:rPr>
        <w:t xml:space="preserve">Data and </w:t>
      </w:r>
      <w:r w:rsidR="00990D1B" w:rsidRPr="008D56A8">
        <w:rPr>
          <w:rFonts w:ascii="Cambria" w:hAnsi="Cambria" w:cs="Times New Roman"/>
          <w:b/>
          <w:sz w:val="24"/>
          <w:szCs w:val="24"/>
        </w:rPr>
        <w:t>Methodology</w:t>
      </w:r>
    </w:p>
    <w:p w14:paraId="3D5084AB" w14:textId="7BECF259" w:rsidR="002F4866" w:rsidRPr="008D56A8" w:rsidRDefault="002F4866" w:rsidP="000B5ED3">
      <w:pPr>
        <w:spacing w:after="240" w:line="240" w:lineRule="auto"/>
        <w:ind w:firstLine="709"/>
        <w:jc w:val="both"/>
        <w:rPr>
          <w:rFonts w:ascii="Cambria" w:hAnsi="Cambria" w:cs="Times New Roman"/>
          <w:sz w:val="24"/>
          <w:szCs w:val="24"/>
        </w:rPr>
      </w:pPr>
      <w:r w:rsidRPr="008D56A8">
        <w:rPr>
          <w:rFonts w:ascii="Cambria" w:hAnsi="Cambria" w:cs="Times New Roman"/>
          <w:sz w:val="24"/>
          <w:szCs w:val="24"/>
        </w:rPr>
        <w:t xml:space="preserve">The domestic interbank USD/INR FX-swap market data, reported to The Clearing Corporation of India (CCIL) Trade Repository (TR), has been extracted from the CCIL website. This dataset includes </w:t>
      </w:r>
      <w:r w:rsidR="0019145C" w:rsidRPr="008D56A8">
        <w:rPr>
          <w:rFonts w:ascii="Cambria" w:hAnsi="Cambria" w:cs="Times New Roman"/>
          <w:sz w:val="24"/>
          <w:szCs w:val="24"/>
        </w:rPr>
        <w:t xml:space="preserve">a </w:t>
      </w:r>
      <w:r w:rsidRPr="008D56A8">
        <w:rPr>
          <w:rFonts w:ascii="Cambria" w:hAnsi="Cambria" w:cs="Times New Roman"/>
          <w:sz w:val="24"/>
          <w:szCs w:val="24"/>
        </w:rPr>
        <w:t>number of trades, transaction value (in USD million) and the weighted average forward premia rates for both near-maturity and month-end tenor-wise contracts.</w:t>
      </w:r>
      <w:r w:rsidR="00623C90" w:rsidRPr="008D56A8">
        <w:rPr>
          <w:rFonts w:ascii="Cambria" w:hAnsi="Cambria" w:cs="Times New Roman"/>
          <w:sz w:val="24"/>
          <w:szCs w:val="24"/>
        </w:rPr>
        <w:t xml:space="preserve"> We used the data from January 2016 to October 2023 as available in the CCIL Database.</w:t>
      </w:r>
    </w:p>
    <w:p w14:paraId="0273A8C8" w14:textId="59023AD1" w:rsidR="00F050E2" w:rsidRPr="008D56A8" w:rsidRDefault="00B96E88" w:rsidP="000B5ED3">
      <w:pPr>
        <w:spacing w:after="240" w:line="240" w:lineRule="auto"/>
        <w:ind w:firstLine="709"/>
        <w:jc w:val="both"/>
        <w:rPr>
          <w:rFonts w:ascii="Cambria" w:hAnsi="Cambria" w:cs="Times New Roman"/>
          <w:sz w:val="24"/>
          <w:szCs w:val="24"/>
        </w:rPr>
      </w:pPr>
      <w:r w:rsidRPr="008D56A8">
        <w:rPr>
          <w:rFonts w:ascii="Cambria" w:hAnsi="Cambria" w:cs="Times New Roman"/>
          <w:sz w:val="24"/>
          <w:szCs w:val="24"/>
        </w:rPr>
        <w:t>Among the available month-end tenors, key tenors such as 1-month, 3-month, 6-month, 9-month, and 12-month have been selected for</w:t>
      </w:r>
      <w:r w:rsidR="0026340E" w:rsidRPr="008D56A8">
        <w:rPr>
          <w:rFonts w:ascii="Cambria" w:hAnsi="Cambria" w:cs="Times New Roman"/>
          <w:sz w:val="24"/>
          <w:szCs w:val="24"/>
        </w:rPr>
        <w:t xml:space="preserve"> econometric</w:t>
      </w:r>
      <w:r w:rsidRPr="008D56A8">
        <w:rPr>
          <w:rFonts w:ascii="Cambria" w:hAnsi="Cambria" w:cs="Times New Roman"/>
          <w:sz w:val="24"/>
          <w:szCs w:val="24"/>
        </w:rPr>
        <w:t xml:space="preserve"> analysis. The 1-month tenor is particularly active, reflecting its frequent use by banks to hedge client positions, with contracts typically rolled over on a monthly basis. The 6-month tenor is also significant, as it plays a crucial role in determining reference rates for derivative contracts, including Modified MIFOR swaps, directly influencing pricing mechanisms for such instruments. The 12-month tenor, being the most liquid among all, serves as a market benchmark and is used in the pricing of longer-dated tenor. </w:t>
      </w:r>
    </w:p>
    <w:p w14:paraId="4EE8DB34" w14:textId="279B0DF8" w:rsidR="00E72A7C" w:rsidRPr="008D56A8" w:rsidRDefault="002A30DF" w:rsidP="000B5ED3">
      <w:pPr>
        <w:spacing w:after="240" w:line="240" w:lineRule="auto"/>
        <w:ind w:firstLine="709"/>
        <w:jc w:val="both"/>
        <w:rPr>
          <w:rFonts w:ascii="Cambria" w:hAnsi="Cambria" w:cs="Times New Roman"/>
          <w:sz w:val="24"/>
          <w:szCs w:val="24"/>
        </w:rPr>
      </w:pPr>
      <w:r w:rsidRPr="008D56A8">
        <w:rPr>
          <w:rFonts w:ascii="Cambria" w:hAnsi="Cambria" w:cs="Times New Roman"/>
          <w:sz w:val="24"/>
          <w:szCs w:val="24"/>
        </w:rPr>
        <w:t xml:space="preserve">We have extracted </w:t>
      </w:r>
      <w:r w:rsidR="00344F78" w:rsidRPr="008D56A8">
        <w:rPr>
          <w:rFonts w:ascii="Cambria" w:hAnsi="Cambria" w:cs="Times New Roman"/>
          <w:sz w:val="24"/>
          <w:szCs w:val="24"/>
        </w:rPr>
        <w:t xml:space="preserve">forex </w:t>
      </w:r>
      <w:r w:rsidRPr="008D56A8">
        <w:rPr>
          <w:rFonts w:ascii="Cambria" w:hAnsi="Cambria" w:cs="Times New Roman"/>
          <w:sz w:val="24"/>
          <w:szCs w:val="24"/>
        </w:rPr>
        <w:t xml:space="preserve">swap </w:t>
      </w:r>
      <w:r w:rsidR="00E7266B" w:rsidRPr="008D56A8">
        <w:rPr>
          <w:rFonts w:ascii="Cambria" w:hAnsi="Cambria" w:cs="Times New Roman"/>
          <w:sz w:val="24"/>
          <w:szCs w:val="24"/>
        </w:rPr>
        <w:t>turnover</w:t>
      </w:r>
      <w:r w:rsidRPr="008D56A8">
        <w:rPr>
          <w:rFonts w:ascii="Cambria" w:hAnsi="Cambria" w:cs="Times New Roman"/>
          <w:sz w:val="24"/>
          <w:szCs w:val="24"/>
        </w:rPr>
        <w:t xml:space="preserve"> data from the </w:t>
      </w:r>
      <w:r w:rsidR="00936889" w:rsidRPr="008D56A8">
        <w:rPr>
          <w:rFonts w:ascii="Cambria" w:hAnsi="Cambria" w:cs="Times New Roman"/>
          <w:sz w:val="24"/>
          <w:szCs w:val="24"/>
        </w:rPr>
        <w:t xml:space="preserve">respective countries’ </w:t>
      </w:r>
      <w:r w:rsidR="00511500" w:rsidRPr="008D56A8">
        <w:rPr>
          <w:rFonts w:ascii="Cambria" w:hAnsi="Cambria" w:cs="Times New Roman"/>
          <w:sz w:val="24"/>
          <w:szCs w:val="24"/>
        </w:rPr>
        <w:t>central bank</w:t>
      </w:r>
      <w:r w:rsidR="00936889" w:rsidRPr="008D56A8">
        <w:rPr>
          <w:rFonts w:ascii="Cambria" w:hAnsi="Cambria" w:cs="Times New Roman"/>
          <w:sz w:val="24"/>
          <w:szCs w:val="24"/>
        </w:rPr>
        <w:t xml:space="preserve"> </w:t>
      </w:r>
      <w:r w:rsidR="00344F78" w:rsidRPr="008D56A8">
        <w:rPr>
          <w:rFonts w:ascii="Cambria" w:hAnsi="Cambria" w:cs="Times New Roman"/>
          <w:sz w:val="24"/>
          <w:szCs w:val="24"/>
        </w:rPr>
        <w:t>websites</w:t>
      </w:r>
      <w:r w:rsidR="00936889" w:rsidRPr="008D56A8">
        <w:rPr>
          <w:rFonts w:ascii="Cambria" w:hAnsi="Cambria" w:cs="Times New Roman"/>
          <w:sz w:val="24"/>
          <w:szCs w:val="24"/>
        </w:rPr>
        <w:t xml:space="preserve">. For example, </w:t>
      </w:r>
      <w:r w:rsidR="0062225C" w:rsidRPr="008D56A8">
        <w:rPr>
          <w:rFonts w:ascii="Cambria" w:hAnsi="Cambria" w:cs="Times New Roman"/>
          <w:sz w:val="24"/>
          <w:szCs w:val="24"/>
        </w:rPr>
        <w:t>Forex</w:t>
      </w:r>
      <w:r w:rsidR="00936889" w:rsidRPr="008D56A8">
        <w:rPr>
          <w:rFonts w:ascii="Cambria" w:hAnsi="Cambria" w:cs="Times New Roman"/>
          <w:sz w:val="24"/>
          <w:szCs w:val="24"/>
        </w:rPr>
        <w:t xml:space="preserve"> swap turnover data of </w:t>
      </w:r>
      <w:r w:rsidRPr="008D56A8">
        <w:rPr>
          <w:rFonts w:ascii="Cambria" w:hAnsi="Cambria" w:cs="Times New Roman"/>
          <w:sz w:val="24"/>
          <w:szCs w:val="24"/>
        </w:rPr>
        <w:t xml:space="preserve">the </w:t>
      </w:r>
      <w:r w:rsidR="00936889" w:rsidRPr="008D56A8">
        <w:rPr>
          <w:rFonts w:ascii="Cambria" w:hAnsi="Cambria" w:cs="Times New Roman"/>
          <w:sz w:val="24"/>
          <w:szCs w:val="24"/>
        </w:rPr>
        <w:t>USA</w:t>
      </w:r>
      <w:r w:rsidR="00511500" w:rsidRPr="008D56A8">
        <w:rPr>
          <w:rFonts w:ascii="Cambria" w:hAnsi="Cambria" w:cs="Times New Roman"/>
          <w:sz w:val="24"/>
          <w:szCs w:val="24"/>
        </w:rPr>
        <w:t xml:space="preserve"> </w:t>
      </w:r>
      <w:r w:rsidR="00936889" w:rsidRPr="008D56A8">
        <w:rPr>
          <w:rFonts w:ascii="Cambria" w:hAnsi="Cambria" w:cs="Times New Roman"/>
          <w:sz w:val="24"/>
          <w:szCs w:val="24"/>
        </w:rPr>
        <w:t>is downloaded from</w:t>
      </w:r>
      <w:r w:rsidRPr="008D56A8">
        <w:rPr>
          <w:rFonts w:ascii="Cambria" w:hAnsi="Cambria" w:cs="Times New Roman"/>
          <w:sz w:val="24"/>
          <w:szCs w:val="24"/>
        </w:rPr>
        <w:t xml:space="preserve"> the Foreign Exchange Committee</w:t>
      </w:r>
      <w:r w:rsidR="00936889" w:rsidRPr="008D56A8">
        <w:rPr>
          <w:rFonts w:ascii="Cambria" w:hAnsi="Cambria" w:cs="Times New Roman"/>
          <w:sz w:val="24"/>
          <w:szCs w:val="24"/>
        </w:rPr>
        <w:t xml:space="preserve"> </w:t>
      </w:r>
      <w:r w:rsidRPr="008D56A8">
        <w:rPr>
          <w:rFonts w:ascii="Cambria" w:hAnsi="Cambria" w:cs="Times New Roman"/>
          <w:sz w:val="24"/>
          <w:szCs w:val="24"/>
        </w:rPr>
        <w:t>(</w:t>
      </w:r>
      <w:r w:rsidR="0062225C" w:rsidRPr="008D56A8">
        <w:rPr>
          <w:rFonts w:ascii="Cambria" w:hAnsi="Cambria" w:cs="Times New Roman"/>
          <w:sz w:val="24"/>
          <w:szCs w:val="24"/>
        </w:rPr>
        <w:t>FOREX</w:t>
      </w:r>
      <w:r w:rsidR="00936889" w:rsidRPr="008D56A8">
        <w:rPr>
          <w:rFonts w:ascii="Cambria" w:hAnsi="Cambria" w:cs="Times New Roman"/>
          <w:sz w:val="24"/>
          <w:szCs w:val="24"/>
        </w:rPr>
        <w:t>C</w:t>
      </w:r>
      <w:r w:rsidRPr="008D56A8">
        <w:rPr>
          <w:rFonts w:ascii="Cambria" w:hAnsi="Cambria" w:cs="Times New Roman"/>
          <w:sz w:val="24"/>
          <w:szCs w:val="24"/>
        </w:rPr>
        <w:t>)</w:t>
      </w:r>
      <w:r w:rsidR="00936889" w:rsidRPr="008D56A8">
        <w:rPr>
          <w:rFonts w:ascii="Cambria" w:hAnsi="Cambria" w:cs="Times New Roman"/>
          <w:sz w:val="24"/>
          <w:szCs w:val="24"/>
        </w:rPr>
        <w:t xml:space="preserve"> which is sponsored by </w:t>
      </w:r>
      <w:r w:rsidR="00936889" w:rsidRPr="008D56A8">
        <w:rPr>
          <w:rFonts w:ascii="Cambria" w:hAnsi="Cambria" w:cs="Times New Roman"/>
          <w:i/>
          <w:sz w:val="24"/>
          <w:szCs w:val="24"/>
        </w:rPr>
        <w:t>Federal Reserve Bank of New York.</w:t>
      </w:r>
      <w:r w:rsidR="00936889" w:rsidRPr="008D56A8">
        <w:rPr>
          <w:rFonts w:ascii="Cambria" w:hAnsi="Cambria" w:cs="Times New Roman"/>
          <w:sz w:val="24"/>
          <w:szCs w:val="24"/>
        </w:rPr>
        <w:t xml:space="preserve"> </w:t>
      </w:r>
      <w:r w:rsidR="00E72A7C" w:rsidRPr="008D56A8">
        <w:rPr>
          <w:rFonts w:ascii="Cambria" w:hAnsi="Cambria" w:cs="Times New Roman"/>
          <w:sz w:val="24"/>
          <w:szCs w:val="24"/>
        </w:rPr>
        <w:t xml:space="preserve">In October 2004, the Survey of North American Foreign Exchange Volume was introduced to offer the market frequent updates on the size and structure of foreign exchange activity in North America. This survey provides valuable information regarding the volume and nature of foreign exchange transactions taking place in the region. </w:t>
      </w:r>
    </w:p>
    <w:p w14:paraId="562E268B" w14:textId="4FEDF092" w:rsidR="00A94987" w:rsidRPr="008D56A8" w:rsidRDefault="00E72A7C" w:rsidP="000B5ED3">
      <w:pPr>
        <w:spacing w:after="240" w:line="240" w:lineRule="auto"/>
        <w:ind w:firstLine="709"/>
        <w:jc w:val="both"/>
        <w:rPr>
          <w:rFonts w:ascii="Cambria" w:hAnsi="Cambria" w:cs="Times New Roman"/>
          <w:sz w:val="24"/>
          <w:szCs w:val="24"/>
        </w:rPr>
      </w:pPr>
      <w:r w:rsidRPr="008D56A8">
        <w:rPr>
          <w:rFonts w:ascii="Cambria" w:hAnsi="Cambria" w:cs="Times New Roman"/>
          <w:sz w:val="24"/>
          <w:szCs w:val="24"/>
        </w:rPr>
        <w:t xml:space="preserve">The </w:t>
      </w:r>
      <w:r w:rsidR="0062225C" w:rsidRPr="008D56A8">
        <w:rPr>
          <w:rFonts w:ascii="Cambria" w:hAnsi="Cambria" w:cs="Times New Roman"/>
          <w:sz w:val="24"/>
          <w:szCs w:val="24"/>
        </w:rPr>
        <w:t>FOREX</w:t>
      </w:r>
      <w:r w:rsidRPr="008D56A8">
        <w:rPr>
          <w:rFonts w:ascii="Cambria" w:hAnsi="Cambria" w:cs="Times New Roman"/>
          <w:sz w:val="24"/>
          <w:szCs w:val="24"/>
        </w:rPr>
        <w:t>C and the Foreign Exchange Joint Standing Committee in London collaborated to collect data on foreign exchange turnover. The data included customer, product, currency pair, and execution data, and was collected in April and October for one month</w:t>
      </w:r>
      <w:r w:rsidR="00145693" w:rsidRPr="008D56A8">
        <w:rPr>
          <w:rStyle w:val="FootnoteReference"/>
          <w:rFonts w:ascii="Cambria" w:hAnsi="Cambria" w:cs="Times New Roman"/>
          <w:sz w:val="24"/>
          <w:szCs w:val="24"/>
        </w:rPr>
        <w:footnoteReference w:id="8"/>
      </w:r>
      <w:r w:rsidRPr="008D56A8">
        <w:rPr>
          <w:rFonts w:ascii="Cambria" w:hAnsi="Cambria" w:cs="Times New Roman"/>
          <w:sz w:val="24"/>
          <w:szCs w:val="24"/>
        </w:rPr>
        <w:t xml:space="preserve">. The most recent survey effort included participation from twenty-one leading institutions that are active in the North American market. </w:t>
      </w:r>
      <w:r w:rsidR="00145693" w:rsidRPr="008D56A8">
        <w:rPr>
          <w:rFonts w:ascii="Cambria" w:hAnsi="Cambria" w:cs="Times New Roman"/>
          <w:sz w:val="24"/>
          <w:szCs w:val="24"/>
        </w:rPr>
        <w:t xml:space="preserve">The data pertaining to </w:t>
      </w:r>
      <w:r w:rsidR="0062225C" w:rsidRPr="008D56A8">
        <w:rPr>
          <w:rFonts w:ascii="Cambria" w:hAnsi="Cambria" w:cs="Times New Roman"/>
          <w:sz w:val="24"/>
          <w:szCs w:val="24"/>
        </w:rPr>
        <w:t>Forex</w:t>
      </w:r>
      <w:r w:rsidR="00145693" w:rsidRPr="008D56A8">
        <w:rPr>
          <w:rFonts w:ascii="Cambria" w:hAnsi="Cambria" w:cs="Times New Roman"/>
          <w:sz w:val="24"/>
          <w:szCs w:val="24"/>
        </w:rPr>
        <w:t xml:space="preserve"> swaps in the Singapore market has been collected from the </w:t>
      </w:r>
      <w:r w:rsidR="00145693" w:rsidRPr="008D56A8">
        <w:rPr>
          <w:rFonts w:ascii="Cambria" w:hAnsi="Cambria" w:cs="Times New Roman"/>
          <w:i/>
          <w:sz w:val="24"/>
          <w:szCs w:val="24"/>
        </w:rPr>
        <w:t>Singapore Foreign Exchange Market Committee</w:t>
      </w:r>
      <w:r w:rsidR="00145693" w:rsidRPr="008D56A8">
        <w:rPr>
          <w:rFonts w:ascii="Cambria" w:hAnsi="Cambria" w:cs="Times New Roman"/>
          <w:sz w:val="24"/>
          <w:szCs w:val="24"/>
        </w:rPr>
        <w:t xml:space="preserve"> (SFEMC)</w:t>
      </w:r>
      <w:r w:rsidR="00145693" w:rsidRPr="008D56A8">
        <w:rPr>
          <w:rStyle w:val="FootnoteReference"/>
          <w:rFonts w:ascii="Cambria" w:hAnsi="Cambria" w:cs="Times New Roman"/>
          <w:sz w:val="24"/>
          <w:szCs w:val="24"/>
        </w:rPr>
        <w:footnoteReference w:id="9"/>
      </w:r>
      <w:r w:rsidR="00145693" w:rsidRPr="008D56A8">
        <w:rPr>
          <w:rFonts w:ascii="Cambria" w:hAnsi="Cambria" w:cs="Times New Roman"/>
          <w:sz w:val="24"/>
          <w:szCs w:val="24"/>
        </w:rPr>
        <w:t xml:space="preserve"> to promote the growth and development of Singapore as a leading global financial </w:t>
      </w:r>
      <w:proofErr w:type="spellStart"/>
      <w:r w:rsidR="00145693" w:rsidRPr="008D56A8">
        <w:rPr>
          <w:rFonts w:ascii="Cambria" w:hAnsi="Cambria" w:cs="Times New Roman"/>
          <w:sz w:val="24"/>
          <w:szCs w:val="24"/>
        </w:rPr>
        <w:t>center</w:t>
      </w:r>
      <w:proofErr w:type="spellEnd"/>
      <w:r w:rsidR="00145693" w:rsidRPr="008D56A8">
        <w:rPr>
          <w:rFonts w:ascii="Cambria" w:hAnsi="Cambria" w:cs="Times New Roman"/>
          <w:sz w:val="24"/>
          <w:szCs w:val="24"/>
        </w:rPr>
        <w:t xml:space="preserve"> in Asia. SFEMC has a specific focus on foreign exchange, money markets, fixed income, and derivatives markets.</w:t>
      </w:r>
      <w:r w:rsidR="00D736A7" w:rsidRPr="008D56A8">
        <w:rPr>
          <w:rFonts w:ascii="Cambria" w:hAnsi="Cambria" w:cs="Times New Roman"/>
          <w:sz w:val="24"/>
          <w:szCs w:val="24"/>
        </w:rPr>
        <w:t xml:space="preserve"> For data relating to </w:t>
      </w:r>
      <w:r w:rsidR="0062225C" w:rsidRPr="008D56A8">
        <w:rPr>
          <w:rFonts w:ascii="Cambria" w:hAnsi="Cambria" w:cs="Times New Roman"/>
          <w:sz w:val="24"/>
          <w:szCs w:val="24"/>
        </w:rPr>
        <w:t>Forex</w:t>
      </w:r>
      <w:r w:rsidR="00D736A7" w:rsidRPr="008D56A8">
        <w:rPr>
          <w:rFonts w:ascii="Cambria" w:hAnsi="Cambria" w:cs="Times New Roman"/>
          <w:sz w:val="24"/>
          <w:szCs w:val="24"/>
        </w:rPr>
        <w:t xml:space="preserve"> swap </w:t>
      </w:r>
      <w:r w:rsidR="002C0190" w:rsidRPr="008D56A8">
        <w:rPr>
          <w:rFonts w:ascii="Cambria" w:hAnsi="Cambria" w:cs="Times New Roman"/>
          <w:sz w:val="24"/>
          <w:szCs w:val="24"/>
        </w:rPr>
        <w:t>transactions</w:t>
      </w:r>
      <w:r w:rsidR="00D736A7" w:rsidRPr="008D56A8">
        <w:rPr>
          <w:rFonts w:ascii="Cambria" w:hAnsi="Cambria" w:cs="Times New Roman"/>
          <w:sz w:val="24"/>
          <w:szCs w:val="24"/>
        </w:rPr>
        <w:t xml:space="preserve"> in YEN is collected from </w:t>
      </w:r>
      <w:r w:rsidR="00D736A7" w:rsidRPr="008D56A8">
        <w:rPr>
          <w:rFonts w:ascii="Cambria" w:hAnsi="Cambria" w:cs="Times New Roman"/>
          <w:i/>
          <w:sz w:val="24"/>
          <w:szCs w:val="24"/>
        </w:rPr>
        <w:t>The Tokyo Foreign Exchange Market Committee (TFEMC)</w:t>
      </w:r>
      <w:r w:rsidR="00D736A7" w:rsidRPr="008D56A8">
        <w:rPr>
          <w:rStyle w:val="FootnoteReference"/>
          <w:rFonts w:ascii="Cambria" w:hAnsi="Cambria" w:cs="Times New Roman"/>
          <w:i/>
          <w:sz w:val="24"/>
          <w:szCs w:val="24"/>
        </w:rPr>
        <w:footnoteReference w:id="10"/>
      </w:r>
      <w:r w:rsidR="00D736A7" w:rsidRPr="008D56A8">
        <w:rPr>
          <w:rFonts w:ascii="Cambria" w:hAnsi="Cambria" w:cs="Times New Roman"/>
          <w:sz w:val="24"/>
          <w:szCs w:val="24"/>
        </w:rPr>
        <w:t xml:space="preserve"> releases the results of its Turnover Survey of </w:t>
      </w:r>
      <w:r w:rsidR="002C0190" w:rsidRPr="008D56A8">
        <w:rPr>
          <w:rFonts w:ascii="Cambria" w:hAnsi="Cambria" w:cs="Times New Roman"/>
          <w:sz w:val="24"/>
          <w:szCs w:val="24"/>
        </w:rPr>
        <w:t xml:space="preserve">the </w:t>
      </w:r>
      <w:r w:rsidR="00D736A7" w:rsidRPr="008D56A8">
        <w:rPr>
          <w:rFonts w:ascii="Cambria" w:hAnsi="Cambria" w:cs="Times New Roman"/>
          <w:sz w:val="24"/>
          <w:szCs w:val="24"/>
        </w:rPr>
        <w:t xml:space="preserve">Tokyo Foreign Exchange Market covering transactions on </w:t>
      </w:r>
      <w:r w:rsidR="002C0190" w:rsidRPr="008D56A8">
        <w:rPr>
          <w:rFonts w:ascii="Cambria" w:hAnsi="Cambria" w:cs="Times New Roman"/>
          <w:sz w:val="24"/>
          <w:szCs w:val="24"/>
        </w:rPr>
        <w:t xml:space="preserve">a </w:t>
      </w:r>
      <w:r w:rsidR="00D736A7" w:rsidRPr="008D56A8">
        <w:rPr>
          <w:rFonts w:ascii="Cambria" w:hAnsi="Cambria" w:cs="Times New Roman"/>
          <w:sz w:val="24"/>
          <w:szCs w:val="24"/>
        </w:rPr>
        <w:t xml:space="preserve">regular frequency. The TFEMC </w:t>
      </w:r>
      <w:r w:rsidR="00CA0B6D" w:rsidRPr="008D56A8">
        <w:rPr>
          <w:rFonts w:ascii="Cambria" w:hAnsi="Cambria" w:cs="Times New Roman"/>
          <w:sz w:val="24"/>
          <w:szCs w:val="24"/>
        </w:rPr>
        <w:t>surveys</w:t>
      </w:r>
      <w:r w:rsidR="00D736A7" w:rsidRPr="008D56A8">
        <w:rPr>
          <w:rFonts w:ascii="Cambria" w:hAnsi="Cambria" w:cs="Times New Roman"/>
          <w:sz w:val="24"/>
          <w:szCs w:val="24"/>
        </w:rPr>
        <w:t xml:space="preserve"> </w:t>
      </w:r>
      <w:r w:rsidR="002C0190" w:rsidRPr="008D56A8">
        <w:rPr>
          <w:rFonts w:ascii="Cambria" w:hAnsi="Cambria" w:cs="Times New Roman"/>
          <w:sz w:val="24"/>
          <w:szCs w:val="24"/>
        </w:rPr>
        <w:t>to</w:t>
      </w:r>
      <w:r w:rsidR="00D736A7" w:rsidRPr="008D56A8">
        <w:rPr>
          <w:rFonts w:ascii="Cambria" w:hAnsi="Cambria" w:cs="Times New Roman"/>
          <w:sz w:val="24"/>
          <w:szCs w:val="24"/>
        </w:rPr>
        <w:t xml:space="preserve"> provide market participants with developments in the Tokyo foreign exchange market in an appropriate and timely manner, thereby contributing to the sound growth of the market. </w:t>
      </w:r>
      <w:r w:rsidR="00D736A7" w:rsidRPr="008D56A8">
        <w:rPr>
          <w:rFonts w:ascii="Cambria" w:hAnsi="Cambria" w:cs="Times New Roman"/>
          <w:sz w:val="24"/>
          <w:szCs w:val="24"/>
        </w:rPr>
        <w:lastRenderedPageBreak/>
        <w:t>In conducting the survey, the Financial Markets Department of the Bank of Japan provides technical assistance in collecting and processing the data of respective respondents. On the other hand</w:t>
      </w:r>
      <w:r w:rsidR="00DF79B6" w:rsidRPr="008D56A8">
        <w:rPr>
          <w:rFonts w:ascii="Cambria" w:hAnsi="Cambria" w:cs="Times New Roman"/>
          <w:sz w:val="24"/>
          <w:szCs w:val="24"/>
        </w:rPr>
        <w:t>,</w:t>
      </w:r>
      <w:r w:rsidR="00D736A7" w:rsidRPr="008D56A8">
        <w:rPr>
          <w:rFonts w:ascii="Cambria" w:hAnsi="Cambria" w:cs="Times New Roman"/>
          <w:sz w:val="24"/>
          <w:szCs w:val="24"/>
        </w:rPr>
        <w:t xml:space="preserve"> </w:t>
      </w:r>
      <w:r w:rsidR="0062225C" w:rsidRPr="008D56A8">
        <w:rPr>
          <w:rFonts w:ascii="Cambria" w:hAnsi="Cambria" w:cs="Times New Roman"/>
          <w:sz w:val="24"/>
          <w:szCs w:val="24"/>
        </w:rPr>
        <w:t>Forex</w:t>
      </w:r>
      <w:r w:rsidR="00D736A7" w:rsidRPr="008D56A8">
        <w:rPr>
          <w:rFonts w:ascii="Cambria" w:hAnsi="Cambria" w:cs="Times New Roman"/>
          <w:sz w:val="24"/>
          <w:szCs w:val="24"/>
        </w:rPr>
        <w:t xml:space="preserve"> swap turnover data has been collected from </w:t>
      </w:r>
      <w:r w:rsidR="002C0190" w:rsidRPr="008D56A8">
        <w:rPr>
          <w:rFonts w:ascii="Cambria" w:hAnsi="Cambria" w:cs="Times New Roman"/>
          <w:sz w:val="24"/>
          <w:szCs w:val="24"/>
        </w:rPr>
        <w:t xml:space="preserve">the </w:t>
      </w:r>
      <w:r w:rsidR="00D736A7" w:rsidRPr="008D56A8">
        <w:rPr>
          <w:rFonts w:ascii="Cambria" w:hAnsi="Cambria" w:cs="Times New Roman"/>
          <w:sz w:val="24"/>
          <w:szCs w:val="24"/>
        </w:rPr>
        <w:t>RBI database.</w:t>
      </w:r>
      <w:r w:rsidR="00D27AC0" w:rsidRPr="008D56A8">
        <w:rPr>
          <w:rFonts w:ascii="Cambria" w:hAnsi="Cambria" w:cs="Times New Roman"/>
          <w:sz w:val="24"/>
          <w:szCs w:val="24"/>
        </w:rPr>
        <w:t xml:space="preserve"> For each of the countries</w:t>
      </w:r>
      <w:r w:rsidR="002C0190" w:rsidRPr="008D56A8">
        <w:rPr>
          <w:rFonts w:ascii="Cambria" w:hAnsi="Cambria" w:cs="Times New Roman"/>
          <w:sz w:val="24"/>
          <w:szCs w:val="24"/>
        </w:rPr>
        <w:t>,</w:t>
      </w:r>
      <w:r w:rsidR="00D27AC0" w:rsidRPr="008D56A8">
        <w:rPr>
          <w:rFonts w:ascii="Cambria" w:hAnsi="Cambria" w:cs="Times New Roman"/>
          <w:sz w:val="24"/>
          <w:szCs w:val="24"/>
        </w:rPr>
        <w:t xml:space="preserve"> we have taken bi-annual data </w:t>
      </w:r>
      <w:r w:rsidR="00D41DD6" w:rsidRPr="008D56A8">
        <w:rPr>
          <w:rFonts w:ascii="Cambria" w:hAnsi="Cambria" w:cs="Times New Roman"/>
          <w:sz w:val="24"/>
          <w:szCs w:val="24"/>
        </w:rPr>
        <w:t xml:space="preserve">from </w:t>
      </w:r>
      <w:r w:rsidR="006945C8" w:rsidRPr="008D56A8">
        <w:rPr>
          <w:rFonts w:ascii="Cambria" w:hAnsi="Cambria" w:cs="Times New Roman"/>
          <w:sz w:val="24"/>
          <w:szCs w:val="24"/>
        </w:rPr>
        <w:t xml:space="preserve">October 2005 to </w:t>
      </w:r>
      <w:r w:rsidR="00D41DD6" w:rsidRPr="008D56A8">
        <w:rPr>
          <w:rFonts w:ascii="Cambria" w:hAnsi="Cambria" w:cs="Times New Roman"/>
          <w:sz w:val="24"/>
          <w:szCs w:val="24"/>
        </w:rPr>
        <w:t>April 2023</w:t>
      </w:r>
      <w:r w:rsidR="00A94987" w:rsidRPr="008D56A8">
        <w:rPr>
          <w:rFonts w:ascii="Cambria" w:hAnsi="Cambria" w:cs="Times New Roman"/>
          <w:sz w:val="24"/>
          <w:szCs w:val="24"/>
        </w:rPr>
        <w:t>.</w:t>
      </w:r>
      <w:r w:rsidR="00A94987" w:rsidRPr="008D56A8">
        <w:rPr>
          <w:rStyle w:val="FootnoteReference"/>
          <w:rFonts w:ascii="Cambria" w:hAnsi="Cambria" w:cs="Times New Roman"/>
          <w:sz w:val="24"/>
          <w:szCs w:val="24"/>
        </w:rPr>
        <w:footnoteReference w:id="11"/>
      </w:r>
    </w:p>
    <w:p w14:paraId="4389755E" w14:textId="57C91CD5" w:rsidR="00B32959" w:rsidRPr="008D56A8" w:rsidRDefault="00CC4F27" w:rsidP="000B5ED3">
      <w:pPr>
        <w:autoSpaceDE w:val="0"/>
        <w:autoSpaceDN w:val="0"/>
        <w:adjustRightInd w:val="0"/>
        <w:spacing w:after="240" w:line="240" w:lineRule="auto"/>
        <w:ind w:firstLine="709"/>
        <w:jc w:val="both"/>
        <w:rPr>
          <w:rFonts w:ascii="Cambria" w:hAnsi="Cambria" w:cs="Times New Roman"/>
          <w:sz w:val="24"/>
          <w:szCs w:val="24"/>
        </w:rPr>
      </w:pPr>
      <w:r w:rsidRPr="008D56A8">
        <w:rPr>
          <w:rFonts w:ascii="Cambria" w:hAnsi="Cambria" w:cs="Times New Roman"/>
          <w:sz w:val="24"/>
          <w:szCs w:val="24"/>
        </w:rPr>
        <w:t>As we deal in time series econometrics we first checked the non-stationarity of all the variables by using</w:t>
      </w:r>
      <w:r w:rsidR="00B32959" w:rsidRPr="008D56A8">
        <w:rPr>
          <w:rFonts w:ascii="Cambria" w:hAnsi="Cambria" w:cs="Times New Roman"/>
          <w:sz w:val="24"/>
          <w:szCs w:val="24"/>
        </w:rPr>
        <w:t xml:space="preserve"> Augmented Dickey-Fuller (ADF) test (1979, 1981</w:t>
      </w:r>
      <w:r w:rsidR="00AE0DCE" w:rsidRPr="008D56A8">
        <w:rPr>
          <w:rFonts w:ascii="Cambria" w:hAnsi="Cambria" w:cs="Times New Roman"/>
          <w:sz w:val="24"/>
          <w:szCs w:val="24"/>
        </w:rPr>
        <w:t>)</w:t>
      </w:r>
      <w:r w:rsidR="0052010E" w:rsidRPr="008D56A8">
        <w:rPr>
          <w:rFonts w:ascii="Cambria" w:hAnsi="Cambria" w:cs="Times New Roman"/>
          <w:sz w:val="24"/>
          <w:szCs w:val="24"/>
        </w:rPr>
        <w:t>.</w:t>
      </w:r>
      <w:r w:rsidR="00B32959" w:rsidRPr="008D56A8">
        <w:rPr>
          <w:rFonts w:ascii="Cambria" w:hAnsi="Cambria" w:cs="Times New Roman"/>
          <w:sz w:val="24"/>
          <w:szCs w:val="24"/>
        </w:rPr>
        <w:t xml:space="preserve"> In ADF test (Equation 1) the null hypothesis is the presence of unit root or the level variables are non-stationary. The null and alternative hypotheses may be written as </w:t>
      </w:r>
      <m:oMath>
        <m:sSub>
          <m:sSubPr>
            <m:ctrlPr>
              <w:rPr>
                <w:rFonts w:ascii="Cambria Math" w:hAnsi="Cambria Math" w:cs="Times New Roman"/>
                <w:sz w:val="24"/>
                <w:szCs w:val="24"/>
              </w:rPr>
            </m:ctrlPr>
          </m:sSubPr>
          <m:e>
            <m:r>
              <w:rPr>
                <w:rFonts w:ascii="Cambria Math" w:hAnsi="Cambria Math" w:cs="Times New Roman"/>
                <w:sz w:val="24"/>
                <w:szCs w:val="24"/>
              </w:rPr>
              <m:t>H</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 xml:space="preserve">: </m:t>
        </m:r>
        <m:r>
          <w:rPr>
            <w:rFonts w:ascii="Cambria Math" w:hAnsi="Cambria Math" w:cs="Times New Roman"/>
            <w:sz w:val="24"/>
            <w:szCs w:val="24"/>
          </w:rPr>
          <m:t>γ</m:t>
        </m:r>
        <m:r>
          <m:rPr>
            <m:sty m:val="p"/>
          </m:rPr>
          <w:rPr>
            <w:rFonts w:ascii="Cambria Math" w:hAnsi="Cambria Math" w:cs="Times New Roman"/>
            <w:sz w:val="24"/>
            <w:szCs w:val="24"/>
          </w:rPr>
          <m:t xml:space="preserve">=0 </m:t>
        </m:r>
      </m:oMath>
      <w:r w:rsidR="00B32959" w:rsidRPr="008D56A8">
        <w:rPr>
          <w:rFonts w:ascii="Cambria" w:hAnsi="Cambria" w:cs="Times New Roman"/>
          <w:sz w:val="24"/>
          <w:szCs w:val="24"/>
        </w:rPr>
        <w:t>or the presence of unit root.</w:t>
      </w:r>
    </w:p>
    <w:p w14:paraId="0B686CF2" w14:textId="6D9571BF" w:rsidR="00B32959" w:rsidRPr="008D56A8" w:rsidRDefault="00B32959" w:rsidP="000B5ED3">
      <w:pPr>
        <w:tabs>
          <w:tab w:val="right" w:pos="8931"/>
        </w:tabs>
        <w:autoSpaceDE w:val="0"/>
        <w:autoSpaceDN w:val="0"/>
        <w:adjustRightInd w:val="0"/>
        <w:spacing w:after="240" w:line="240" w:lineRule="auto"/>
        <w:jc w:val="both"/>
        <w:rPr>
          <w:rFonts w:ascii="Cambria" w:eastAsiaTheme="minorEastAsia" w:hAnsi="Cambria" w:cs="Times New Roman"/>
          <w:sz w:val="24"/>
          <w:szCs w:val="24"/>
        </w:rPr>
      </w:pPr>
      <m:oMath>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0</m:t>
            </m:r>
          </m:sub>
        </m:sSub>
        <m:r>
          <w:rPr>
            <w:rFonts w:ascii="Cambria Math" w:hAnsi="Cambria Math" w:cs="Times New Roman"/>
            <w:sz w:val="24"/>
            <w:szCs w:val="24"/>
          </w:rPr>
          <m:t>+γ</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t-1</m:t>
            </m:r>
          </m:sub>
        </m:sSub>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i=2</m:t>
            </m:r>
          </m:sub>
          <m:sup>
            <m:r>
              <w:rPr>
                <w:rFonts w:ascii="Cambria Math" w:hAnsi="Cambria Math" w:cs="Times New Roman"/>
                <w:sz w:val="24"/>
                <w:szCs w:val="24"/>
              </w:rPr>
              <m:t>p</m:t>
            </m:r>
          </m:sup>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t-i+1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t</m:t>
                </m:r>
              </m:sub>
            </m:sSub>
          </m:e>
        </m:nary>
      </m:oMath>
      <w:r w:rsidRPr="008D56A8">
        <w:rPr>
          <w:rFonts w:ascii="Cambria" w:eastAsiaTheme="minorEastAsia" w:hAnsi="Cambria" w:cs="Times New Roman"/>
          <w:sz w:val="24"/>
          <w:szCs w:val="24"/>
        </w:rPr>
        <w:t xml:space="preserve">  </w:t>
      </w:r>
      <w:r w:rsidR="000B5ED3">
        <w:rPr>
          <w:rFonts w:ascii="Cambria" w:eastAsiaTheme="minorEastAsia" w:hAnsi="Cambria" w:cs="Times New Roman"/>
          <w:sz w:val="24"/>
          <w:szCs w:val="24"/>
        </w:rPr>
        <w:tab/>
      </w:r>
      <w:r w:rsidRPr="008D56A8">
        <w:rPr>
          <w:rFonts w:ascii="Cambria" w:eastAsiaTheme="minorEastAsia" w:hAnsi="Cambria" w:cs="Times New Roman"/>
          <w:sz w:val="24"/>
          <w:szCs w:val="24"/>
        </w:rPr>
        <w:t>… Equation 1</w:t>
      </w:r>
    </w:p>
    <w:p w14:paraId="40283291" w14:textId="77777777" w:rsidR="00B32959" w:rsidRPr="008D56A8" w:rsidRDefault="00B32959" w:rsidP="000B5ED3">
      <w:pPr>
        <w:autoSpaceDE w:val="0"/>
        <w:autoSpaceDN w:val="0"/>
        <w:adjustRightInd w:val="0"/>
        <w:spacing w:after="240" w:line="240" w:lineRule="auto"/>
        <w:jc w:val="both"/>
        <w:rPr>
          <w:rFonts w:ascii="Cambria" w:hAnsi="Cambria" w:cs="Times New Roman"/>
          <w:sz w:val="24"/>
          <w:szCs w:val="24"/>
        </w:rPr>
      </w:pPr>
      <w:r w:rsidRPr="008D56A8">
        <w:rPr>
          <w:rFonts w:ascii="Cambria" w:eastAsiaTheme="minorEastAsia" w:hAnsi="Cambria" w:cs="Times New Roman"/>
          <w:sz w:val="24"/>
          <w:szCs w:val="24"/>
        </w:rPr>
        <w:t xml:space="preserve">Where      </w:t>
      </w:r>
      <m:oMath>
        <m:r>
          <w:rPr>
            <w:rFonts w:ascii="Cambria Math" w:eastAsiaTheme="minorEastAsia" w:hAnsi="Cambria Math" w:cs="Times New Roman"/>
            <w:sz w:val="24"/>
            <w:szCs w:val="24"/>
          </w:rPr>
          <m:t>γ=-(1-</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p</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m:t>
            </m:r>
          </m:e>
        </m:nary>
      </m:oMath>
      <w:r w:rsidRPr="008D56A8">
        <w:rPr>
          <w:rFonts w:ascii="Cambria" w:eastAsiaTheme="minorEastAsia" w:hAnsi="Cambria" w:cs="Times New Roman"/>
          <w:sz w:val="24"/>
          <w:szCs w:val="24"/>
        </w:rPr>
        <w:t xml:space="preserve">    and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 -</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j=1</m:t>
            </m:r>
          </m:sub>
          <m:sup>
            <m:r>
              <w:rPr>
                <w:rFonts w:ascii="Cambria Math" w:eastAsiaTheme="minorEastAsia" w:hAnsi="Cambria Math" w:cs="Times New Roman"/>
                <w:sz w:val="24"/>
                <w:szCs w:val="24"/>
              </w:rPr>
              <m:t>p</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j</m:t>
                </m:r>
              </m:sub>
            </m:sSub>
          </m:e>
        </m:nary>
      </m:oMath>
    </w:p>
    <w:p w14:paraId="6128B66C" w14:textId="77777777" w:rsidR="00725C6F" w:rsidRPr="008D56A8" w:rsidRDefault="00CA0B6D" w:rsidP="000B5ED3">
      <w:pPr>
        <w:spacing w:after="240" w:line="240" w:lineRule="auto"/>
        <w:ind w:firstLine="709"/>
        <w:jc w:val="both"/>
        <w:rPr>
          <w:rFonts w:ascii="Cambria" w:hAnsi="Cambria" w:cs="Times New Roman"/>
          <w:sz w:val="24"/>
          <w:szCs w:val="24"/>
        </w:rPr>
      </w:pPr>
      <w:r w:rsidRPr="008D56A8">
        <w:rPr>
          <w:rFonts w:ascii="Cambria" w:hAnsi="Cambria" w:cs="Times New Roman"/>
          <w:sz w:val="24"/>
          <w:szCs w:val="24"/>
        </w:rPr>
        <w:t xml:space="preserve">Autoregressive Distributed Lag models or ARDL models are least squares regressions that utilize lags of both the dependent variable and explanatory variables as regressors (Greene, 2008). Although the use of ARDL models in econometrics has been prevalent for decades, they have gained popularity in recent years as a tool for </w:t>
      </w:r>
      <w:proofErr w:type="spellStart"/>
      <w:r w:rsidRPr="008D56A8">
        <w:rPr>
          <w:rFonts w:ascii="Cambria" w:hAnsi="Cambria" w:cs="Times New Roman"/>
          <w:sz w:val="24"/>
          <w:szCs w:val="24"/>
        </w:rPr>
        <w:t>analyzing</w:t>
      </w:r>
      <w:proofErr w:type="spellEnd"/>
      <w:r w:rsidRPr="008D56A8">
        <w:rPr>
          <w:rFonts w:ascii="Cambria" w:hAnsi="Cambria" w:cs="Times New Roman"/>
          <w:sz w:val="24"/>
          <w:szCs w:val="24"/>
        </w:rPr>
        <w:t xml:space="preserve"> cointegrating relationships between variables. This is largely due to the contributions made by </w:t>
      </w:r>
      <w:proofErr w:type="spellStart"/>
      <w:r w:rsidRPr="008D56A8">
        <w:rPr>
          <w:rFonts w:ascii="Cambria" w:hAnsi="Cambria" w:cs="Times New Roman"/>
          <w:sz w:val="24"/>
          <w:szCs w:val="24"/>
        </w:rPr>
        <w:t>Pesaran</w:t>
      </w:r>
      <w:proofErr w:type="spellEnd"/>
      <w:r w:rsidRPr="008D56A8">
        <w:rPr>
          <w:rFonts w:ascii="Cambria" w:hAnsi="Cambria" w:cs="Times New Roman"/>
          <w:sz w:val="24"/>
          <w:szCs w:val="24"/>
        </w:rPr>
        <w:t xml:space="preserve"> and Shin (1998) as well as </w:t>
      </w:r>
      <w:proofErr w:type="spellStart"/>
      <w:r w:rsidRPr="008D56A8">
        <w:rPr>
          <w:rFonts w:ascii="Cambria" w:hAnsi="Cambria" w:cs="Times New Roman"/>
          <w:sz w:val="24"/>
          <w:szCs w:val="24"/>
        </w:rPr>
        <w:t>Pesaran</w:t>
      </w:r>
      <w:proofErr w:type="spellEnd"/>
      <w:r w:rsidRPr="008D56A8">
        <w:rPr>
          <w:rFonts w:ascii="Cambria" w:hAnsi="Cambria" w:cs="Times New Roman"/>
          <w:sz w:val="24"/>
          <w:szCs w:val="24"/>
        </w:rPr>
        <w:t>, Shin, and Smith (2001).</w:t>
      </w:r>
    </w:p>
    <w:p w14:paraId="71EB2D97" w14:textId="1B2E89B6" w:rsidR="00C108A7" w:rsidRPr="008D56A8" w:rsidRDefault="00236C10" w:rsidP="000B5ED3">
      <w:pPr>
        <w:spacing w:after="240" w:line="240" w:lineRule="auto"/>
        <w:ind w:firstLine="709"/>
        <w:jc w:val="both"/>
        <w:rPr>
          <w:rFonts w:ascii="Cambria" w:hAnsi="Cambria" w:cs="Times New Roman"/>
          <w:sz w:val="24"/>
          <w:szCs w:val="24"/>
        </w:rPr>
      </w:pPr>
      <w:r w:rsidRPr="008D56A8">
        <w:rPr>
          <w:rFonts w:ascii="Cambria" w:hAnsi="Cambria" w:cs="Times New Roman"/>
          <w:sz w:val="24"/>
          <w:szCs w:val="24"/>
        </w:rPr>
        <w:t xml:space="preserve">The investigation employs the Autoregressive Distributed Lag (ARDL) approach to cointegration, which was developed by </w:t>
      </w:r>
      <w:proofErr w:type="spellStart"/>
      <w:r w:rsidRPr="008D56A8">
        <w:rPr>
          <w:rFonts w:ascii="Cambria" w:hAnsi="Cambria" w:cs="Times New Roman"/>
          <w:sz w:val="24"/>
          <w:szCs w:val="24"/>
        </w:rPr>
        <w:t>Pesaran</w:t>
      </w:r>
      <w:proofErr w:type="spellEnd"/>
      <w:r w:rsidRPr="008D56A8">
        <w:rPr>
          <w:rFonts w:ascii="Cambria" w:hAnsi="Cambria" w:cs="Times New Roman"/>
          <w:sz w:val="24"/>
          <w:szCs w:val="24"/>
        </w:rPr>
        <w:t xml:space="preserve"> </w:t>
      </w:r>
      <w:r w:rsidR="008669AB" w:rsidRPr="008D56A8">
        <w:rPr>
          <w:rFonts w:ascii="Cambria" w:hAnsi="Cambria" w:cs="Times New Roman"/>
          <w:sz w:val="24"/>
          <w:szCs w:val="24"/>
        </w:rPr>
        <w:t xml:space="preserve">and Pearson </w:t>
      </w:r>
      <w:r w:rsidRPr="008D56A8">
        <w:rPr>
          <w:rFonts w:ascii="Cambria" w:hAnsi="Cambria" w:cs="Times New Roman"/>
          <w:sz w:val="24"/>
          <w:szCs w:val="24"/>
        </w:rPr>
        <w:t xml:space="preserve">(1997) and subsequently redeveloped into a </w:t>
      </w:r>
      <w:r w:rsidR="00E04C2D" w:rsidRPr="008D56A8">
        <w:rPr>
          <w:rFonts w:ascii="Cambria" w:hAnsi="Cambria" w:cs="Times New Roman"/>
          <w:sz w:val="24"/>
          <w:szCs w:val="24"/>
        </w:rPr>
        <w:t>bounds-testing</w:t>
      </w:r>
      <w:r w:rsidRPr="008D56A8">
        <w:rPr>
          <w:rFonts w:ascii="Cambria" w:hAnsi="Cambria" w:cs="Times New Roman"/>
          <w:sz w:val="24"/>
          <w:szCs w:val="24"/>
        </w:rPr>
        <w:t xml:space="preserve"> approach by </w:t>
      </w:r>
      <w:proofErr w:type="spellStart"/>
      <w:r w:rsidRPr="008D56A8">
        <w:rPr>
          <w:rFonts w:ascii="Cambria" w:hAnsi="Cambria" w:cs="Times New Roman"/>
          <w:sz w:val="24"/>
          <w:szCs w:val="24"/>
        </w:rPr>
        <w:t>Pesaran</w:t>
      </w:r>
      <w:proofErr w:type="spellEnd"/>
      <w:r w:rsidRPr="008D56A8">
        <w:rPr>
          <w:rFonts w:ascii="Cambria" w:hAnsi="Cambria" w:cs="Times New Roman"/>
          <w:sz w:val="24"/>
          <w:szCs w:val="24"/>
        </w:rPr>
        <w:t xml:space="preserve">, Shin, </w:t>
      </w:r>
      <w:r w:rsidR="00C856A2" w:rsidRPr="008D56A8">
        <w:rPr>
          <w:rFonts w:ascii="Cambria" w:hAnsi="Cambria" w:cs="Times New Roman"/>
          <w:sz w:val="24"/>
          <w:szCs w:val="24"/>
        </w:rPr>
        <w:t>and</w:t>
      </w:r>
      <w:r w:rsidRPr="008D56A8">
        <w:rPr>
          <w:rFonts w:ascii="Cambria" w:hAnsi="Cambria" w:cs="Times New Roman"/>
          <w:sz w:val="24"/>
          <w:szCs w:val="24"/>
        </w:rPr>
        <w:t xml:space="preserve"> Smith (2001). </w:t>
      </w:r>
      <w:r w:rsidR="00A617BF" w:rsidRPr="008D56A8">
        <w:rPr>
          <w:rFonts w:ascii="Cambria" w:hAnsi="Cambria" w:cs="Times New Roman"/>
          <w:sz w:val="24"/>
          <w:szCs w:val="24"/>
        </w:rPr>
        <w:t>We do not employ SVAR method as the necessary condition for the SVAR is variables have to be stationary. Though it is possible to consider the non-stationary variables in the 1</w:t>
      </w:r>
      <w:r w:rsidR="00A617BF" w:rsidRPr="008D56A8">
        <w:rPr>
          <w:rFonts w:ascii="Cambria" w:hAnsi="Cambria" w:cs="Times New Roman"/>
          <w:sz w:val="24"/>
          <w:szCs w:val="24"/>
          <w:vertAlign w:val="superscript"/>
        </w:rPr>
        <w:t>st</w:t>
      </w:r>
      <w:r w:rsidR="00A617BF" w:rsidRPr="008D56A8">
        <w:rPr>
          <w:rFonts w:ascii="Cambria" w:hAnsi="Cambria" w:cs="Times New Roman"/>
          <w:sz w:val="24"/>
          <w:szCs w:val="24"/>
        </w:rPr>
        <w:t xml:space="preserve"> difference form which is stationary in our case, it removes the trend component. </w:t>
      </w:r>
      <w:r w:rsidRPr="008D56A8">
        <w:rPr>
          <w:rFonts w:ascii="Cambria" w:hAnsi="Cambria" w:cs="Times New Roman"/>
          <w:sz w:val="24"/>
          <w:szCs w:val="24"/>
        </w:rPr>
        <w:t xml:space="preserve">The reason for choosing the ARDL approach is </w:t>
      </w:r>
      <w:r w:rsidR="00A617BF" w:rsidRPr="008D56A8">
        <w:rPr>
          <w:rFonts w:ascii="Cambria" w:hAnsi="Cambria" w:cs="Times New Roman"/>
          <w:sz w:val="24"/>
          <w:szCs w:val="24"/>
        </w:rPr>
        <w:t>that</w:t>
      </w:r>
      <w:r w:rsidRPr="008D56A8">
        <w:rPr>
          <w:rFonts w:ascii="Cambria" w:hAnsi="Cambria" w:cs="Times New Roman"/>
          <w:sz w:val="24"/>
          <w:szCs w:val="24"/>
        </w:rPr>
        <w:t xml:space="preserve"> it has several comparative advantages over other cointegration methods such as Engle </w:t>
      </w:r>
      <w:r w:rsidR="00C856A2" w:rsidRPr="008D56A8">
        <w:rPr>
          <w:rFonts w:ascii="Cambria" w:hAnsi="Cambria" w:cs="Times New Roman"/>
          <w:sz w:val="24"/>
          <w:szCs w:val="24"/>
        </w:rPr>
        <w:t>and</w:t>
      </w:r>
      <w:r w:rsidRPr="008D56A8">
        <w:rPr>
          <w:rFonts w:ascii="Cambria" w:hAnsi="Cambria" w:cs="Times New Roman"/>
          <w:sz w:val="24"/>
          <w:szCs w:val="24"/>
        </w:rPr>
        <w:t xml:space="preserve"> Granger (1987), Johansen </w:t>
      </w:r>
      <w:r w:rsidR="00C856A2" w:rsidRPr="008D56A8">
        <w:rPr>
          <w:rFonts w:ascii="Cambria" w:hAnsi="Cambria" w:cs="Times New Roman"/>
          <w:sz w:val="24"/>
          <w:szCs w:val="24"/>
        </w:rPr>
        <w:t>and</w:t>
      </w:r>
      <w:r w:rsidRPr="008D56A8">
        <w:rPr>
          <w:rFonts w:ascii="Cambria" w:hAnsi="Cambria" w:cs="Times New Roman"/>
          <w:sz w:val="24"/>
          <w:szCs w:val="24"/>
        </w:rPr>
        <w:t xml:space="preserve"> </w:t>
      </w:r>
      <w:proofErr w:type="spellStart"/>
      <w:r w:rsidRPr="008D56A8">
        <w:rPr>
          <w:rFonts w:ascii="Cambria" w:hAnsi="Cambria" w:cs="Times New Roman"/>
          <w:sz w:val="24"/>
          <w:szCs w:val="24"/>
        </w:rPr>
        <w:t>Juselius</w:t>
      </w:r>
      <w:proofErr w:type="spellEnd"/>
      <w:r w:rsidRPr="008D56A8">
        <w:rPr>
          <w:rFonts w:ascii="Cambria" w:hAnsi="Cambria" w:cs="Times New Roman"/>
          <w:sz w:val="24"/>
          <w:szCs w:val="24"/>
        </w:rPr>
        <w:t xml:space="preserve"> (1990)</w:t>
      </w:r>
      <w:r w:rsidR="00E04C2D" w:rsidRPr="008D56A8">
        <w:rPr>
          <w:rFonts w:ascii="Cambria" w:hAnsi="Cambria" w:cs="Times New Roman"/>
          <w:sz w:val="24"/>
          <w:szCs w:val="24"/>
        </w:rPr>
        <w:t>,</w:t>
      </w:r>
      <w:r w:rsidRPr="008D56A8">
        <w:rPr>
          <w:rFonts w:ascii="Cambria" w:hAnsi="Cambria" w:cs="Times New Roman"/>
          <w:sz w:val="24"/>
          <w:szCs w:val="24"/>
        </w:rPr>
        <w:t xml:space="preserve"> and Johansen (</w:t>
      </w:r>
      <w:r w:rsidR="00E04C2D" w:rsidRPr="008D56A8">
        <w:rPr>
          <w:rFonts w:ascii="Cambria" w:hAnsi="Cambria" w:cs="Times New Roman"/>
          <w:sz w:val="24"/>
          <w:szCs w:val="24"/>
        </w:rPr>
        <w:t>1988</w:t>
      </w:r>
      <w:r w:rsidRPr="008D56A8">
        <w:rPr>
          <w:rFonts w:ascii="Cambria" w:hAnsi="Cambria" w:cs="Times New Roman"/>
          <w:sz w:val="24"/>
          <w:szCs w:val="24"/>
        </w:rPr>
        <w:t xml:space="preserve">) approaches. These other methods require variables to be integrated at first difference order, </w:t>
      </w:r>
      <w:proofErr w:type="gramStart"/>
      <w:r w:rsidRPr="008D56A8">
        <w:rPr>
          <w:rFonts w:ascii="Cambria" w:hAnsi="Cambria" w:cs="Times New Roman"/>
          <w:sz w:val="24"/>
          <w:szCs w:val="24"/>
        </w:rPr>
        <w:t>I(</w:t>
      </w:r>
      <w:proofErr w:type="gramEnd"/>
      <w:r w:rsidRPr="008D56A8">
        <w:rPr>
          <w:rFonts w:ascii="Cambria" w:hAnsi="Cambria" w:cs="Times New Roman"/>
          <w:sz w:val="24"/>
          <w:szCs w:val="24"/>
        </w:rPr>
        <w:t xml:space="preserve">1), and must assume equal lag length in the model. However, the ARDL method can be used to circumvent the requirements of same-order integration </w:t>
      </w:r>
      <w:r w:rsidR="00C431CA" w:rsidRPr="008D56A8">
        <w:rPr>
          <w:rFonts w:ascii="Cambria" w:hAnsi="Cambria" w:cs="Times New Roman"/>
          <w:sz w:val="24"/>
          <w:szCs w:val="24"/>
        </w:rPr>
        <w:t xml:space="preserve">of the variables </w:t>
      </w:r>
      <w:r w:rsidRPr="008D56A8">
        <w:rPr>
          <w:rFonts w:ascii="Cambria" w:hAnsi="Cambria" w:cs="Times New Roman"/>
          <w:sz w:val="24"/>
          <w:szCs w:val="24"/>
        </w:rPr>
        <w:t xml:space="preserve">and can very well be used </w:t>
      </w:r>
      <w:r w:rsidR="00C431CA" w:rsidRPr="008D56A8">
        <w:rPr>
          <w:rFonts w:ascii="Cambria" w:hAnsi="Cambria" w:cs="Times New Roman"/>
          <w:sz w:val="24"/>
          <w:szCs w:val="24"/>
        </w:rPr>
        <w:t xml:space="preserve">to test the lag relationship and long-run cointegration among the variables </w:t>
      </w:r>
      <w:r w:rsidR="00E13ACC" w:rsidRPr="008D56A8">
        <w:rPr>
          <w:rFonts w:ascii="Cambria" w:hAnsi="Cambria" w:cs="Times New Roman"/>
          <w:sz w:val="24"/>
          <w:szCs w:val="24"/>
        </w:rPr>
        <w:t>that</w:t>
      </w:r>
      <w:r w:rsidR="00C431CA" w:rsidRPr="008D56A8">
        <w:rPr>
          <w:rFonts w:ascii="Cambria" w:hAnsi="Cambria" w:cs="Times New Roman"/>
          <w:sz w:val="24"/>
          <w:szCs w:val="24"/>
        </w:rPr>
        <w:t xml:space="preserve"> are integrated into different </w:t>
      </w:r>
      <w:proofErr w:type="gramStart"/>
      <w:r w:rsidR="00C431CA" w:rsidRPr="008D56A8">
        <w:rPr>
          <w:rFonts w:ascii="Cambria" w:hAnsi="Cambria" w:cs="Times New Roman"/>
          <w:sz w:val="24"/>
          <w:szCs w:val="24"/>
        </w:rPr>
        <w:t xml:space="preserve">orders </w:t>
      </w:r>
      <w:r w:rsidR="0009293C" w:rsidRPr="008D56A8">
        <w:rPr>
          <w:rFonts w:ascii="Cambria" w:hAnsi="Cambria" w:cs="Times New Roman"/>
          <w:sz w:val="24"/>
          <w:szCs w:val="24"/>
        </w:rPr>
        <w:t xml:space="preserve"> (</w:t>
      </w:r>
      <w:proofErr w:type="spellStart"/>
      <w:proofErr w:type="gramEnd"/>
      <w:r w:rsidR="0009293C" w:rsidRPr="008D56A8">
        <w:rPr>
          <w:rFonts w:ascii="Cambria" w:hAnsi="Cambria" w:cs="Times New Roman"/>
          <w:sz w:val="24"/>
          <w:szCs w:val="24"/>
        </w:rPr>
        <w:t>Pesaran</w:t>
      </w:r>
      <w:proofErr w:type="spellEnd"/>
      <w:r w:rsidR="00E13ACC" w:rsidRPr="008D56A8">
        <w:rPr>
          <w:rFonts w:ascii="Cambria" w:hAnsi="Cambria" w:cs="Times New Roman"/>
          <w:sz w:val="24"/>
          <w:szCs w:val="24"/>
        </w:rPr>
        <w:t xml:space="preserve"> and </w:t>
      </w:r>
      <w:proofErr w:type="spellStart"/>
      <w:r w:rsidR="00E13ACC" w:rsidRPr="008D56A8">
        <w:rPr>
          <w:rFonts w:ascii="Cambria" w:hAnsi="Cambria" w:cs="Times New Roman"/>
          <w:sz w:val="24"/>
          <w:szCs w:val="24"/>
        </w:rPr>
        <w:t>Pesaran</w:t>
      </w:r>
      <w:proofErr w:type="spellEnd"/>
      <w:r w:rsidR="0009293C" w:rsidRPr="008D56A8">
        <w:rPr>
          <w:rFonts w:ascii="Cambria" w:hAnsi="Cambria" w:cs="Times New Roman"/>
          <w:sz w:val="24"/>
          <w:szCs w:val="24"/>
        </w:rPr>
        <w:t>, 1997)</w:t>
      </w:r>
      <w:r w:rsidR="00C431CA" w:rsidRPr="008D56A8">
        <w:rPr>
          <w:rFonts w:ascii="Cambria" w:hAnsi="Cambria" w:cs="Times New Roman"/>
          <w:sz w:val="24"/>
          <w:szCs w:val="24"/>
        </w:rPr>
        <w:t xml:space="preserve">. </w:t>
      </w:r>
      <w:r w:rsidR="00C108A7" w:rsidRPr="008D56A8">
        <w:rPr>
          <w:rFonts w:ascii="Cambria" w:hAnsi="Cambria" w:cs="Times New Roman"/>
          <w:sz w:val="24"/>
          <w:szCs w:val="24"/>
        </w:rPr>
        <w:t xml:space="preserve">The ARDL bounds test approach is a useful method to determine the long-term relationship between variables, and it also offers a model to estimate the short-term coefficients of the variables if they are cointegrated in the long run. In the Conditional Error Correction Model </w:t>
      </w:r>
      <w:r w:rsidR="00D53D8F" w:rsidRPr="008D56A8">
        <w:rPr>
          <w:rFonts w:ascii="Cambria" w:hAnsi="Cambria" w:cs="Times New Roman"/>
          <w:sz w:val="24"/>
          <w:szCs w:val="24"/>
        </w:rPr>
        <w:t>s</w:t>
      </w:r>
      <w:r w:rsidR="00C108A7" w:rsidRPr="008D56A8">
        <w:rPr>
          <w:rFonts w:ascii="Cambria" w:hAnsi="Cambria" w:cs="Times New Roman"/>
          <w:sz w:val="24"/>
          <w:szCs w:val="24"/>
        </w:rPr>
        <w:t>pecification, the joint significance test (Wald test) F-statistic is used to assess the significance of the lagged levels of the variables in the first difference regression.</w:t>
      </w:r>
    </w:p>
    <w:p w14:paraId="6640EA52" w14:textId="7B899601" w:rsidR="0009293C" w:rsidRPr="008D56A8" w:rsidRDefault="00A25AE6" w:rsidP="000B5ED3">
      <w:pPr>
        <w:spacing w:after="240" w:line="240" w:lineRule="auto"/>
        <w:ind w:firstLine="709"/>
        <w:jc w:val="both"/>
        <w:rPr>
          <w:rFonts w:ascii="Cambria" w:hAnsi="Cambria" w:cs="Times New Roman"/>
          <w:sz w:val="24"/>
          <w:szCs w:val="24"/>
        </w:rPr>
      </w:pPr>
      <w:proofErr w:type="spellStart"/>
      <w:r w:rsidRPr="008D56A8">
        <w:rPr>
          <w:rFonts w:ascii="Cambria" w:hAnsi="Cambria" w:cs="Times New Roman"/>
          <w:sz w:val="24"/>
          <w:szCs w:val="24"/>
        </w:rPr>
        <w:t>P</w:t>
      </w:r>
      <w:r w:rsidR="00E13ACC" w:rsidRPr="008D56A8">
        <w:rPr>
          <w:rFonts w:ascii="Cambria" w:hAnsi="Cambria" w:cs="Times New Roman"/>
          <w:sz w:val="24"/>
          <w:szCs w:val="24"/>
        </w:rPr>
        <w:t>esara</w:t>
      </w:r>
      <w:r w:rsidRPr="008D56A8">
        <w:rPr>
          <w:rFonts w:ascii="Cambria" w:hAnsi="Cambria" w:cs="Times New Roman"/>
          <w:sz w:val="24"/>
          <w:szCs w:val="24"/>
        </w:rPr>
        <w:t>n</w:t>
      </w:r>
      <w:proofErr w:type="spellEnd"/>
      <w:r w:rsidRPr="008D56A8">
        <w:rPr>
          <w:rFonts w:ascii="Cambria" w:hAnsi="Cambria" w:cs="Times New Roman"/>
          <w:sz w:val="24"/>
          <w:szCs w:val="24"/>
        </w:rPr>
        <w:t xml:space="preserve"> et al. (2001) developed two asymptotic sets of critical values for large sample studies and </w:t>
      </w:r>
      <w:r w:rsidR="0009293C" w:rsidRPr="008D56A8">
        <w:rPr>
          <w:rFonts w:ascii="Cambria" w:hAnsi="Cambria" w:cs="Times New Roman"/>
          <w:sz w:val="24"/>
          <w:szCs w:val="24"/>
        </w:rPr>
        <w:t>F-statistic is</w:t>
      </w:r>
      <w:r w:rsidR="00236C10" w:rsidRPr="008D56A8">
        <w:rPr>
          <w:rFonts w:ascii="Cambria" w:hAnsi="Cambria" w:cs="Times New Roman"/>
          <w:sz w:val="24"/>
          <w:szCs w:val="24"/>
        </w:rPr>
        <w:t xml:space="preserve"> </w:t>
      </w:r>
      <w:r w:rsidR="0009293C" w:rsidRPr="008D56A8">
        <w:rPr>
          <w:rFonts w:ascii="Cambria" w:hAnsi="Cambria" w:cs="Times New Roman"/>
          <w:sz w:val="24"/>
          <w:szCs w:val="24"/>
        </w:rPr>
        <w:t>compared with the</w:t>
      </w:r>
      <w:r w:rsidRPr="008D56A8">
        <w:rPr>
          <w:rFonts w:ascii="Cambria" w:hAnsi="Cambria" w:cs="Times New Roman"/>
          <w:sz w:val="24"/>
          <w:szCs w:val="24"/>
        </w:rPr>
        <w:t xml:space="preserve">se </w:t>
      </w:r>
      <w:r w:rsidR="0009293C" w:rsidRPr="008D56A8">
        <w:rPr>
          <w:rFonts w:ascii="Cambria" w:hAnsi="Cambria" w:cs="Times New Roman"/>
          <w:sz w:val="24"/>
          <w:szCs w:val="24"/>
        </w:rPr>
        <w:t>critical values</w:t>
      </w:r>
      <w:r w:rsidRPr="008D56A8">
        <w:rPr>
          <w:rFonts w:ascii="Cambria" w:hAnsi="Cambria" w:cs="Times New Roman"/>
          <w:sz w:val="24"/>
          <w:szCs w:val="24"/>
        </w:rPr>
        <w:t>. Depending on the existence of the deterministic trend in the model, t</w:t>
      </w:r>
      <w:r w:rsidR="0009293C" w:rsidRPr="008D56A8">
        <w:rPr>
          <w:rFonts w:ascii="Cambria" w:hAnsi="Cambria" w:cs="Times New Roman"/>
          <w:sz w:val="24"/>
          <w:szCs w:val="24"/>
        </w:rPr>
        <w:t>he critical values constitute the lower bound and upper bound for I (0) and</w:t>
      </w:r>
      <w:r w:rsidR="00236C10" w:rsidRPr="008D56A8">
        <w:rPr>
          <w:rFonts w:ascii="Cambria" w:hAnsi="Cambria" w:cs="Times New Roman"/>
          <w:sz w:val="24"/>
          <w:szCs w:val="24"/>
        </w:rPr>
        <w:t xml:space="preserve"> </w:t>
      </w:r>
      <w:r w:rsidR="0009293C" w:rsidRPr="008D56A8">
        <w:rPr>
          <w:rFonts w:ascii="Cambria" w:hAnsi="Cambria" w:cs="Times New Roman"/>
          <w:sz w:val="24"/>
          <w:szCs w:val="24"/>
        </w:rPr>
        <w:t>I (1) respectively</w:t>
      </w:r>
      <w:r w:rsidRPr="008D56A8">
        <w:rPr>
          <w:rFonts w:ascii="Cambria" w:hAnsi="Cambria" w:cs="Times New Roman"/>
          <w:sz w:val="24"/>
          <w:szCs w:val="24"/>
        </w:rPr>
        <w:t xml:space="preserve">. The null hypothesis of the bound test is ‘no existence of </w:t>
      </w:r>
      <w:r w:rsidR="00150403" w:rsidRPr="008D56A8">
        <w:rPr>
          <w:rFonts w:ascii="Cambria" w:hAnsi="Cambria" w:cs="Times New Roman"/>
          <w:sz w:val="24"/>
          <w:szCs w:val="24"/>
        </w:rPr>
        <w:t>long-run</w:t>
      </w:r>
      <w:r w:rsidRPr="008D56A8">
        <w:rPr>
          <w:rFonts w:ascii="Cambria" w:hAnsi="Cambria" w:cs="Times New Roman"/>
          <w:sz w:val="24"/>
          <w:szCs w:val="24"/>
        </w:rPr>
        <w:t xml:space="preserve"> equilibrium.</w:t>
      </w:r>
      <w:r w:rsidR="0009293C" w:rsidRPr="008D56A8">
        <w:rPr>
          <w:rFonts w:ascii="Cambria" w:hAnsi="Cambria" w:cs="Times New Roman"/>
          <w:sz w:val="24"/>
          <w:szCs w:val="24"/>
        </w:rPr>
        <w:t xml:space="preserve"> If the F-statistics falls</w:t>
      </w:r>
      <w:r w:rsidR="00236C10" w:rsidRPr="008D56A8">
        <w:rPr>
          <w:rFonts w:ascii="Cambria" w:hAnsi="Cambria" w:cs="Times New Roman"/>
          <w:sz w:val="24"/>
          <w:szCs w:val="24"/>
        </w:rPr>
        <w:t xml:space="preserve"> </w:t>
      </w:r>
      <w:r w:rsidR="0009293C" w:rsidRPr="008D56A8">
        <w:rPr>
          <w:rFonts w:ascii="Cambria" w:hAnsi="Cambria" w:cs="Times New Roman"/>
          <w:sz w:val="24"/>
          <w:szCs w:val="24"/>
        </w:rPr>
        <w:t>above the upper bound,</w:t>
      </w:r>
      <w:r w:rsidRPr="008D56A8">
        <w:rPr>
          <w:rFonts w:ascii="Cambria" w:hAnsi="Cambria" w:cs="Times New Roman"/>
          <w:sz w:val="24"/>
          <w:szCs w:val="24"/>
        </w:rPr>
        <w:t xml:space="preserve"> </w:t>
      </w:r>
      <w:r w:rsidRPr="008D56A8">
        <w:rPr>
          <w:rFonts w:ascii="Cambria" w:hAnsi="Cambria" w:cs="Times New Roman"/>
          <w:sz w:val="24"/>
          <w:szCs w:val="24"/>
        </w:rPr>
        <w:lastRenderedPageBreak/>
        <w:t>we reject the null hypothesis and the</w:t>
      </w:r>
      <w:r w:rsidR="0009293C" w:rsidRPr="008D56A8">
        <w:rPr>
          <w:rFonts w:ascii="Cambria" w:hAnsi="Cambria" w:cs="Times New Roman"/>
          <w:sz w:val="24"/>
          <w:szCs w:val="24"/>
        </w:rPr>
        <w:t xml:space="preserve"> </w:t>
      </w:r>
      <w:r w:rsidR="00150403" w:rsidRPr="008D56A8">
        <w:rPr>
          <w:rFonts w:ascii="Cambria" w:hAnsi="Cambria" w:cs="Times New Roman"/>
          <w:sz w:val="24"/>
          <w:szCs w:val="24"/>
        </w:rPr>
        <w:t>long-run</w:t>
      </w:r>
      <w:r w:rsidR="0009293C" w:rsidRPr="008D56A8">
        <w:rPr>
          <w:rFonts w:ascii="Cambria" w:hAnsi="Cambria" w:cs="Times New Roman"/>
          <w:sz w:val="24"/>
          <w:szCs w:val="24"/>
        </w:rPr>
        <w:t xml:space="preserve"> level relationship is said to exist among the variables; if</w:t>
      </w:r>
      <w:r w:rsidR="00150403" w:rsidRPr="008D56A8">
        <w:rPr>
          <w:rFonts w:ascii="Cambria" w:hAnsi="Cambria" w:cs="Times New Roman"/>
          <w:sz w:val="24"/>
          <w:szCs w:val="24"/>
        </w:rPr>
        <w:t xml:space="preserve"> the F statistics</w:t>
      </w:r>
      <w:r w:rsidR="0009293C" w:rsidRPr="008D56A8">
        <w:rPr>
          <w:rFonts w:ascii="Cambria" w:hAnsi="Cambria" w:cs="Times New Roman"/>
          <w:sz w:val="24"/>
          <w:szCs w:val="24"/>
        </w:rPr>
        <w:t xml:space="preserve"> falls below</w:t>
      </w:r>
      <w:r w:rsidR="00236C10" w:rsidRPr="008D56A8">
        <w:rPr>
          <w:rFonts w:ascii="Cambria" w:hAnsi="Cambria" w:cs="Times New Roman"/>
          <w:sz w:val="24"/>
          <w:szCs w:val="24"/>
        </w:rPr>
        <w:t xml:space="preserve"> </w:t>
      </w:r>
      <w:r w:rsidR="00150403" w:rsidRPr="008D56A8">
        <w:rPr>
          <w:rFonts w:ascii="Cambria" w:hAnsi="Cambria" w:cs="Times New Roman"/>
          <w:sz w:val="24"/>
          <w:szCs w:val="24"/>
        </w:rPr>
        <w:t xml:space="preserve">the </w:t>
      </w:r>
      <w:r w:rsidR="0009293C" w:rsidRPr="008D56A8">
        <w:rPr>
          <w:rFonts w:ascii="Cambria" w:hAnsi="Cambria" w:cs="Times New Roman"/>
          <w:sz w:val="24"/>
          <w:szCs w:val="24"/>
        </w:rPr>
        <w:t xml:space="preserve">lower bound, </w:t>
      </w:r>
      <w:r w:rsidR="00150403" w:rsidRPr="008D56A8">
        <w:rPr>
          <w:rFonts w:ascii="Cambria" w:hAnsi="Cambria" w:cs="Times New Roman"/>
          <w:sz w:val="24"/>
          <w:szCs w:val="24"/>
        </w:rPr>
        <w:t xml:space="preserve">we do not reject the null hypothesis and conclude that the </w:t>
      </w:r>
      <w:r w:rsidR="00CF65E2" w:rsidRPr="008D56A8">
        <w:rPr>
          <w:rFonts w:ascii="Cambria" w:hAnsi="Cambria" w:cs="Times New Roman"/>
          <w:sz w:val="24"/>
          <w:szCs w:val="24"/>
        </w:rPr>
        <w:t>long-run</w:t>
      </w:r>
      <w:r w:rsidR="0009293C" w:rsidRPr="008D56A8">
        <w:rPr>
          <w:rFonts w:ascii="Cambria" w:hAnsi="Cambria" w:cs="Times New Roman"/>
          <w:sz w:val="24"/>
          <w:szCs w:val="24"/>
        </w:rPr>
        <w:t xml:space="preserve"> level relationship among the variables </w:t>
      </w:r>
      <w:r w:rsidR="00150403" w:rsidRPr="008D56A8">
        <w:rPr>
          <w:rFonts w:ascii="Cambria" w:hAnsi="Cambria" w:cs="Times New Roman"/>
          <w:sz w:val="24"/>
          <w:szCs w:val="24"/>
        </w:rPr>
        <w:t xml:space="preserve">does not </w:t>
      </w:r>
      <w:r w:rsidR="0009293C" w:rsidRPr="008D56A8">
        <w:rPr>
          <w:rFonts w:ascii="Cambria" w:hAnsi="Cambria" w:cs="Times New Roman"/>
          <w:sz w:val="24"/>
          <w:szCs w:val="24"/>
        </w:rPr>
        <w:t>exist</w:t>
      </w:r>
      <w:r w:rsidR="00150403" w:rsidRPr="008D56A8">
        <w:rPr>
          <w:rFonts w:ascii="Cambria" w:hAnsi="Cambria" w:cs="Times New Roman"/>
          <w:sz w:val="24"/>
          <w:szCs w:val="24"/>
        </w:rPr>
        <w:t>.</w:t>
      </w:r>
      <w:r w:rsidR="0009293C" w:rsidRPr="008D56A8">
        <w:rPr>
          <w:rFonts w:ascii="Cambria" w:hAnsi="Cambria" w:cs="Times New Roman"/>
          <w:sz w:val="24"/>
          <w:szCs w:val="24"/>
        </w:rPr>
        <w:t xml:space="preserve"> The decision whether there</w:t>
      </w:r>
      <w:r w:rsidR="00236C10" w:rsidRPr="008D56A8">
        <w:rPr>
          <w:rFonts w:ascii="Cambria" w:hAnsi="Cambria" w:cs="Times New Roman"/>
          <w:sz w:val="24"/>
          <w:szCs w:val="24"/>
        </w:rPr>
        <w:t xml:space="preserve"> </w:t>
      </w:r>
      <w:r w:rsidR="0009293C" w:rsidRPr="008D56A8">
        <w:rPr>
          <w:rFonts w:ascii="Cambria" w:hAnsi="Cambria" w:cs="Times New Roman"/>
          <w:sz w:val="24"/>
          <w:szCs w:val="24"/>
        </w:rPr>
        <w:t>exists cointegration among the variables remains inconclusive if the F-statistics falls in between the upper and</w:t>
      </w:r>
      <w:r w:rsidR="00236C10" w:rsidRPr="008D56A8">
        <w:rPr>
          <w:rFonts w:ascii="Cambria" w:hAnsi="Cambria" w:cs="Times New Roman"/>
          <w:sz w:val="24"/>
          <w:szCs w:val="24"/>
        </w:rPr>
        <w:t xml:space="preserve"> </w:t>
      </w:r>
      <w:r w:rsidR="0009293C" w:rsidRPr="008D56A8">
        <w:rPr>
          <w:rFonts w:ascii="Cambria" w:hAnsi="Cambria" w:cs="Times New Roman"/>
          <w:sz w:val="24"/>
          <w:szCs w:val="24"/>
        </w:rPr>
        <w:t>the lower bounds (</w:t>
      </w:r>
      <w:proofErr w:type="spellStart"/>
      <w:r w:rsidR="0009293C" w:rsidRPr="008D56A8">
        <w:rPr>
          <w:rFonts w:ascii="Cambria" w:hAnsi="Cambria" w:cs="Times New Roman"/>
          <w:sz w:val="24"/>
          <w:szCs w:val="24"/>
        </w:rPr>
        <w:t>Pesaran</w:t>
      </w:r>
      <w:proofErr w:type="spellEnd"/>
      <w:r w:rsidR="0009293C" w:rsidRPr="008D56A8">
        <w:rPr>
          <w:rFonts w:ascii="Cambria" w:hAnsi="Cambria" w:cs="Times New Roman"/>
          <w:sz w:val="24"/>
          <w:szCs w:val="24"/>
        </w:rPr>
        <w:t xml:space="preserve"> </w:t>
      </w:r>
      <w:r w:rsidR="00E13ACC" w:rsidRPr="008D56A8">
        <w:rPr>
          <w:rFonts w:ascii="Cambria" w:hAnsi="Cambria" w:cs="Times New Roman"/>
          <w:sz w:val="24"/>
          <w:szCs w:val="24"/>
        </w:rPr>
        <w:t xml:space="preserve">and Shin, 1999; </w:t>
      </w:r>
      <w:proofErr w:type="spellStart"/>
      <w:r w:rsidR="00E13ACC" w:rsidRPr="008D56A8">
        <w:rPr>
          <w:rFonts w:ascii="Cambria" w:hAnsi="Cambria" w:cs="Times New Roman"/>
          <w:sz w:val="24"/>
          <w:szCs w:val="24"/>
        </w:rPr>
        <w:t>Pesaran</w:t>
      </w:r>
      <w:proofErr w:type="spellEnd"/>
      <w:r w:rsidR="00E13ACC" w:rsidRPr="008D56A8">
        <w:rPr>
          <w:rFonts w:ascii="Cambria" w:hAnsi="Cambria" w:cs="Times New Roman"/>
          <w:sz w:val="24"/>
          <w:szCs w:val="24"/>
        </w:rPr>
        <w:t xml:space="preserve"> et</w:t>
      </w:r>
      <w:r w:rsidR="0009293C" w:rsidRPr="008D56A8">
        <w:rPr>
          <w:rFonts w:ascii="Cambria" w:hAnsi="Cambria" w:cs="Times New Roman"/>
          <w:sz w:val="24"/>
          <w:szCs w:val="24"/>
        </w:rPr>
        <w:t xml:space="preserve"> al., 2001).</w:t>
      </w:r>
    </w:p>
    <w:p w14:paraId="636A3E5A" w14:textId="6F7CB126" w:rsidR="00236C10" w:rsidRPr="008D56A8" w:rsidRDefault="00995F5E" w:rsidP="000B5ED3">
      <w:pPr>
        <w:spacing w:after="240" w:line="240" w:lineRule="auto"/>
        <w:ind w:firstLine="709"/>
        <w:jc w:val="both"/>
        <w:rPr>
          <w:rFonts w:ascii="Cambria" w:hAnsi="Cambria" w:cs="Times New Roman"/>
          <w:sz w:val="24"/>
          <w:szCs w:val="24"/>
        </w:rPr>
      </w:pPr>
      <w:r w:rsidRPr="008D56A8">
        <w:rPr>
          <w:rFonts w:ascii="Cambria" w:hAnsi="Cambria" w:cs="Times New Roman"/>
          <w:sz w:val="24"/>
          <w:szCs w:val="24"/>
        </w:rPr>
        <w:t xml:space="preserve">The assumption </w:t>
      </w:r>
      <w:r w:rsidR="00CF65E2" w:rsidRPr="008D56A8">
        <w:rPr>
          <w:rFonts w:ascii="Cambria" w:hAnsi="Cambria" w:cs="Times New Roman"/>
          <w:sz w:val="24"/>
          <w:szCs w:val="24"/>
        </w:rPr>
        <w:t>of</w:t>
      </w:r>
      <w:r w:rsidRPr="008D56A8">
        <w:rPr>
          <w:rFonts w:ascii="Cambria" w:hAnsi="Cambria" w:cs="Times New Roman"/>
          <w:sz w:val="24"/>
          <w:szCs w:val="24"/>
        </w:rPr>
        <w:t xml:space="preserve"> uncorrelated residual is a mandatory requirement </w:t>
      </w:r>
      <w:r w:rsidR="00CF65E2" w:rsidRPr="008D56A8">
        <w:rPr>
          <w:rFonts w:ascii="Cambria" w:hAnsi="Cambria" w:cs="Times New Roman"/>
          <w:sz w:val="24"/>
          <w:szCs w:val="24"/>
        </w:rPr>
        <w:t>for</w:t>
      </w:r>
      <w:r w:rsidRPr="008D56A8">
        <w:rPr>
          <w:rFonts w:ascii="Cambria" w:hAnsi="Cambria" w:cs="Times New Roman"/>
          <w:sz w:val="24"/>
          <w:szCs w:val="24"/>
        </w:rPr>
        <w:t xml:space="preserve"> t</w:t>
      </w:r>
      <w:r w:rsidR="0009293C" w:rsidRPr="008D56A8">
        <w:rPr>
          <w:rFonts w:ascii="Cambria" w:hAnsi="Cambria" w:cs="Times New Roman"/>
          <w:sz w:val="24"/>
          <w:szCs w:val="24"/>
        </w:rPr>
        <w:t>he Conditional Error Correction Model (</w:t>
      </w:r>
      <w:r w:rsidR="00CF65E2" w:rsidRPr="008D56A8">
        <w:rPr>
          <w:rFonts w:ascii="Cambria" w:hAnsi="Cambria" w:cs="Times New Roman"/>
          <w:sz w:val="24"/>
          <w:szCs w:val="24"/>
        </w:rPr>
        <w:t>long-run</w:t>
      </w:r>
      <w:r w:rsidR="0009293C" w:rsidRPr="008D56A8">
        <w:rPr>
          <w:rFonts w:ascii="Cambria" w:hAnsi="Cambria" w:cs="Times New Roman"/>
          <w:sz w:val="24"/>
          <w:szCs w:val="24"/>
        </w:rPr>
        <w:t xml:space="preserve"> ARDL Model). </w:t>
      </w:r>
      <w:r w:rsidR="00CF65E2" w:rsidRPr="008D56A8">
        <w:rPr>
          <w:rFonts w:ascii="Cambria" w:hAnsi="Cambria" w:cs="Times New Roman"/>
          <w:sz w:val="24"/>
          <w:szCs w:val="24"/>
        </w:rPr>
        <w:t xml:space="preserve">The conclusion on the serial correlation of the error term is sensitive to the appropriate selection of the lag length criteria. </w:t>
      </w:r>
      <w:r w:rsidR="0009293C" w:rsidRPr="008D56A8">
        <w:rPr>
          <w:rFonts w:ascii="Cambria" w:hAnsi="Cambria" w:cs="Times New Roman"/>
          <w:sz w:val="24"/>
          <w:szCs w:val="24"/>
        </w:rPr>
        <w:t>and</w:t>
      </w:r>
      <w:r w:rsidR="00236C10" w:rsidRPr="008D56A8">
        <w:rPr>
          <w:rFonts w:ascii="Cambria" w:hAnsi="Cambria" w:cs="Times New Roman"/>
          <w:sz w:val="24"/>
          <w:szCs w:val="24"/>
        </w:rPr>
        <w:t xml:space="preserve"> </w:t>
      </w:r>
      <w:r w:rsidR="0009293C" w:rsidRPr="008D56A8">
        <w:rPr>
          <w:rFonts w:ascii="Cambria" w:hAnsi="Cambria" w:cs="Times New Roman"/>
          <w:sz w:val="24"/>
          <w:szCs w:val="24"/>
        </w:rPr>
        <w:t>(</w:t>
      </w:r>
      <w:proofErr w:type="spellStart"/>
      <w:r w:rsidR="0009293C" w:rsidRPr="008D56A8">
        <w:rPr>
          <w:rFonts w:ascii="Cambria" w:hAnsi="Cambria" w:cs="Times New Roman"/>
          <w:sz w:val="24"/>
          <w:szCs w:val="24"/>
        </w:rPr>
        <w:t>Pesaran</w:t>
      </w:r>
      <w:proofErr w:type="spellEnd"/>
      <w:r w:rsidR="0009293C" w:rsidRPr="008D56A8">
        <w:rPr>
          <w:rFonts w:ascii="Cambria" w:hAnsi="Cambria" w:cs="Times New Roman"/>
          <w:sz w:val="24"/>
          <w:szCs w:val="24"/>
        </w:rPr>
        <w:t xml:space="preserve"> et al., 200</w:t>
      </w:r>
      <w:r w:rsidR="00901649" w:rsidRPr="008D56A8">
        <w:rPr>
          <w:rFonts w:ascii="Cambria" w:hAnsi="Cambria" w:cs="Times New Roman"/>
          <w:sz w:val="24"/>
          <w:szCs w:val="24"/>
        </w:rPr>
        <w:t>1</w:t>
      </w:r>
      <w:r w:rsidR="0009293C" w:rsidRPr="008D56A8">
        <w:rPr>
          <w:rFonts w:ascii="Cambria" w:hAnsi="Cambria" w:cs="Times New Roman"/>
          <w:sz w:val="24"/>
          <w:szCs w:val="24"/>
        </w:rPr>
        <w:t xml:space="preserve">. </w:t>
      </w:r>
      <w:r w:rsidR="00CF65E2" w:rsidRPr="008D56A8">
        <w:rPr>
          <w:rFonts w:ascii="Cambria" w:hAnsi="Cambria" w:cs="Times New Roman"/>
          <w:sz w:val="24"/>
          <w:szCs w:val="24"/>
        </w:rPr>
        <w:t xml:space="preserve">The three popular methods in selecting the optimal lag length criteria are a) </w:t>
      </w:r>
      <w:r w:rsidR="0009293C" w:rsidRPr="008D56A8">
        <w:rPr>
          <w:rFonts w:ascii="Cambria" w:hAnsi="Cambria" w:cs="Times New Roman"/>
          <w:sz w:val="24"/>
          <w:szCs w:val="24"/>
        </w:rPr>
        <w:t>Akaike Information Criterion, AIC</w:t>
      </w:r>
      <w:r w:rsidR="00236C10" w:rsidRPr="008D56A8">
        <w:rPr>
          <w:rFonts w:ascii="Cambria" w:hAnsi="Cambria" w:cs="Times New Roman"/>
          <w:sz w:val="24"/>
          <w:szCs w:val="24"/>
        </w:rPr>
        <w:t xml:space="preserve"> </w:t>
      </w:r>
      <w:r w:rsidR="0009293C" w:rsidRPr="008D56A8">
        <w:rPr>
          <w:rFonts w:ascii="Cambria" w:hAnsi="Cambria" w:cs="Times New Roman"/>
          <w:sz w:val="24"/>
          <w:szCs w:val="24"/>
        </w:rPr>
        <w:t xml:space="preserve">(Akaike, 1974), </w:t>
      </w:r>
      <w:r w:rsidR="00D53D8F" w:rsidRPr="008D56A8">
        <w:rPr>
          <w:rFonts w:ascii="Cambria" w:hAnsi="Cambria" w:cs="Times New Roman"/>
          <w:sz w:val="24"/>
          <w:szCs w:val="24"/>
        </w:rPr>
        <w:t xml:space="preserve">b) </w:t>
      </w:r>
      <w:r w:rsidR="0009293C" w:rsidRPr="008D56A8">
        <w:rPr>
          <w:rFonts w:ascii="Cambria" w:hAnsi="Cambria" w:cs="Times New Roman"/>
          <w:sz w:val="24"/>
          <w:szCs w:val="24"/>
        </w:rPr>
        <w:t xml:space="preserve">Schwarz Bayesian (or Information) Criterion, SBC (Schwarz, 1978) and </w:t>
      </w:r>
      <w:r w:rsidR="00D53D8F" w:rsidRPr="008D56A8">
        <w:rPr>
          <w:rFonts w:ascii="Cambria" w:hAnsi="Cambria" w:cs="Times New Roman"/>
          <w:sz w:val="24"/>
          <w:szCs w:val="24"/>
        </w:rPr>
        <w:t xml:space="preserve">c) </w:t>
      </w:r>
      <w:r w:rsidR="0009293C" w:rsidRPr="008D56A8">
        <w:rPr>
          <w:rFonts w:ascii="Cambria" w:hAnsi="Cambria" w:cs="Times New Roman"/>
          <w:sz w:val="24"/>
          <w:szCs w:val="24"/>
        </w:rPr>
        <w:t>Hannan-</w:t>
      </w:r>
      <w:proofErr w:type="spellStart"/>
      <w:r w:rsidR="0009293C" w:rsidRPr="008D56A8">
        <w:rPr>
          <w:rFonts w:ascii="Cambria" w:hAnsi="Cambria" w:cs="Times New Roman"/>
          <w:sz w:val="24"/>
          <w:szCs w:val="24"/>
        </w:rPr>
        <w:t>Qiunn</w:t>
      </w:r>
      <w:proofErr w:type="spellEnd"/>
      <w:r w:rsidR="00236C10" w:rsidRPr="008D56A8">
        <w:rPr>
          <w:rFonts w:ascii="Cambria" w:hAnsi="Cambria" w:cs="Times New Roman"/>
          <w:sz w:val="24"/>
          <w:szCs w:val="24"/>
        </w:rPr>
        <w:t xml:space="preserve"> </w:t>
      </w:r>
      <w:r w:rsidR="0009293C" w:rsidRPr="008D56A8">
        <w:rPr>
          <w:rFonts w:ascii="Cambria" w:hAnsi="Cambria" w:cs="Times New Roman"/>
          <w:sz w:val="24"/>
          <w:szCs w:val="24"/>
        </w:rPr>
        <w:t xml:space="preserve">Criterion, HQC (Hannan </w:t>
      </w:r>
      <w:r w:rsidR="00C856A2" w:rsidRPr="008D56A8">
        <w:rPr>
          <w:rFonts w:ascii="Cambria" w:hAnsi="Cambria" w:cs="Times New Roman"/>
          <w:sz w:val="24"/>
          <w:szCs w:val="24"/>
        </w:rPr>
        <w:t>and</w:t>
      </w:r>
      <w:r w:rsidR="0009293C" w:rsidRPr="008D56A8">
        <w:rPr>
          <w:rFonts w:ascii="Cambria" w:hAnsi="Cambria" w:cs="Times New Roman"/>
          <w:sz w:val="24"/>
          <w:szCs w:val="24"/>
        </w:rPr>
        <w:t xml:space="preserve"> Quinn, 1979) methods. The lag length at which the </w:t>
      </w:r>
      <w:r w:rsidR="00CF65E2" w:rsidRPr="008D56A8">
        <w:rPr>
          <w:rFonts w:ascii="Cambria" w:hAnsi="Cambria" w:cs="Times New Roman"/>
          <w:sz w:val="24"/>
          <w:szCs w:val="24"/>
        </w:rPr>
        <w:t>information loss is minimum</w:t>
      </w:r>
      <w:r w:rsidR="0009293C" w:rsidRPr="008D56A8">
        <w:rPr>
          <w:rFonts w:ascii="Cambria" w:hAnsi="Cambria" w:cs="Times New Roman"/>
          <w:sz w:val="24"/>
          <w:szCs w:val="24"/>
        </w:rPr>
        <w:t xml:space="preserve"> </w:t>
      </w:r>
      <w:r w:rsidR="00CF65E2" w:rsidRPr="008D56A8">
        <w:rPr>
          <w:rFonts w:ascii="Cambria" w:hAnsi="Cambria" w:cs="Times New Roman"/>
          <w:sz w:val="24"/>
          <w:szCs w:val="24"/>
        </w:rPr>
        <w:t>i</w:t>
      </w:r>
      <w:r w:rsidR="0009293C" w:rsidRPr="008D56A8">
        <w:rPr>
          <w:rFonts w:ascii="Cambria" w:hAnsi="Cambria" w:cs="Times New Roman"/>
          <w:sz w:val="24"/>
          <w:szCs w:val="24"/>
        </w:rPr>
        <w:t>s the optimal lag (</w:t>
      </w:r>
      <w:r w:rsidR="00CF65E2" w:rsidRPr="008D56A8">
        <w:rPr>
          <w:rFonts w:ascii="Cambria" w:hAnsi="Cambria" w:cs="Times New Roman"/>
          <w:sz w:val="24"/>
          <w:szCs w:val="24"/>
        </w:rPr>
        <w:t>Enders</w:t>
      </w:r>
      <w:r w:rsidR="0009293C" w:rsidRPr="008D56A8">
        <w:rPr>
          <w:rFonts w:ascii="Cambria" w:hAnsi="Cambria" w:cs="Times New Roman"/>
          <w:sz w:val="24"/>
          <w:szCs w:val="24"/>
        </w:rPr>
        <w:t>, 201</w:t>
      </w:r>
      <w:r w:rsidR="00CF65E2" w:rsidRPr="008D56A8">
        <w:rPr>
          <w:rFonts w:ascii="Cambria" w:hAnsi="Cambria" w:cs="Times New Roman"/>
          <w:sz w:val="24"/>
          <w:szCs w:val="24"/>
        </w:rPr>
        <w:t>4</w:t>
      </w:r>
      <w:r w:rsidR="0009293C" w:rsidRPr="008D56A8">
        <w:rPr>
          <w:rFonts w:ascii="Cambria" w:hAnsi="Cambria" w:cs="Times New Roman"/>
          <w:sz w:val="24"/>
          <w:szCs w:val="24"/>
        </w:rPr>
        <w:t xml:space="preserve">). </w:t>
      </w:r>
    </w:p>
    <w:p w14:paraId="7DE6F87B" w14:textId="77777777" w:rsidR="00CA0B6D" w:rsidRPr="008D56A8" w:rsidRDefault="00B32959" w:rsidP="000B5ED3">
      <w:pPr>
        <w:spacing w:after="240" w:line="240" w:lineRule="auto"/>
        <w:ind w:firstLine="709"/>
        <w:jc w:val="both"/>
        <w:rPr>
          <w:rFonts w:ascii="Cambria" w:eastAsiaTheme="minorEastAsia" w:hAnsi="Cambria" w:cs="Times New Roman"/>
          <w:sz w:val="24"/>
          <w:szCs w:val="24"/>
        </w:rPr>
      </w:pPr>
      <w:r w:rsidRPr="008D56A8">
        <w:rPr>
          <w:rFonts w:ascii="Cambria" w:hAnsi="Cambria" w:cs="Times New Roman"/>
          <w:sz w:val="24"/>
          <w:szCs w:val="24"/>
        </w:rPr>
        <w:t>If</w:t>
      </w:r>
      <w:r w:rsidR="00ED1E61" w:rsidRPr="008D56A8">
        <w:rPr>
          <w:rFonts w:ascii="Cambria" w:hAnsi="Cambria"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 xml:space="preserve">t </m:t>
            </m:r>
          </m:sub>
        </m:sSub>
      </m:oMath>
      <w:r w:rsidRPr="008D56A8">
        <w:rPr>
          <w:rFonts w:ascii="Cambria" w:eastAsiaTheme="minorEastAsia" w:hAnsi="Cambria" w:cs="Times New Roman"/>
          <w:sz w:val="24"/>
          <w:szCs w:val="24"/>
        </w:rPr>
        <w:t xml:space="preserve">is the dependent (autoregressive) variable,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1t</m:t>
            </m:r>
          </m:sub>
        </m:sSub>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kt</m:t>
            </m:r>
          </m:sub>
        </m:sSub>
      </m:oMath>
      <w:r w:rsidR="00BA11FB" w:rsidRPr="008D56A8">
        <w:rPr>
          <w:rFonts w:ascii="Cambria" w:eastAsiaTheme="minorEastAsia" w:hAnsi="Cambria" w:cs="Times New Roman"/>
          <w:sz w:val="24"/>
          <w:szCs w:val="24"/>
        </w:rPr>
        <w:t xml:space="preserve"> are k distributed lag explanatory variables, and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1t</m:t>
            </m:r>
          </m:sub>
        </m:sSub>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mt</m:t>
            </m:r>
          </m:sub>
        </m:sSub>
      </m:oMath>
      <w:r w:rsidR="00BA11FB" w:rsidRPr="008D56A8">
        <w:rPr>
          <w:rFonts w:ascii="Cambria" w:eastAsiaTheme="minorEastAsia" w:hAnsi="Cambria" w:cs="Times New Roman"/>
          <w:sz w:val="24"/>
          <w:szCs w:val="24"/>
        </w:rPr>
        <w:t xml:space="preserve">, are m </w:t>
      </w:r>
      <w:r w:rsidR="00047D8B" w:rsidRPr="008D56A8">
        <w:rPr>
          <w:rFonts w:ascii="Cambria" w:eastAsiaTheme="minorEastAsia" w:hAnsi="Cambria" w:cs="Times New Roman"/>
          <w:sz w:val="24"/>
          <w:szCs w:val="24"/>
        </w:rPr>
        <w:t xml:space="preserve">exogenous, potentially </w:t>
      </w:r>
      <w:proofErr w:type="spellStart"/>
      <w:r w:rsidR="00047D8B" w:rsidRPr="008D56A8">
        <w:rPr>
          <w:rFonts w:ascii="Cambria" w:eastAsiaTheme="minorEastAsia" w:hAnsi="Cambria" w:cs="Times New Roman"/>
          <w:sz w:val="24"/>
          <w:szCs w:val="24"/>
        </w:rPr>
        <w:t>determistic</w:t>
      </w:r>
      <w:proofErr w:type="spellEnd"/>
      <w:r w:rsidR="00047D8B" w:rsidRPr="008D56A8">
        <w:rPr>
          <w:rFonts w:ascii="Cambria" w:eastAsiaTheme="minorEastAsia" w:hAnsi="Cambria" w:cs="Times New Roman"/>
          <w:sz w:val="24"/>
          <w:szCs w:val="24"/>
        </w:rPr>
        <w:t xml:space="preserve"> variables, the Intertemporal Dynamics </w:t>
      </w:r>
      <w:r w:rsidR="00165CA2" w:rsidRPr="008D56A8">
        <w:rPr>
          <w:rFonts w:ascii="Cambria" w:eastAsiaTheme="minorEastAsia" w:hAnsi="Cambria" w:cs="Times New Roman"/>
          <w:sz w:val="24"/>
          <w:szCs w:val="24"/>
        </w:rPr>
        <w:t xml:space="preserve">representation of an ARDL (p,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k</m:t>
            </m:r>
          </m:sub>
        </m:sSub>
        <m:r>
          <w:rPr>
            <w:rFonts w:ascii="Cambria Math" w:eastAsiaTheme="minorEastAsia" w:hAnsi="Cambria Math" w:cs="Times New Roman"/>
            <w:sz w:val="24"/>
            <w:szCs w:val="24"/>
          </w:rPr>
          <m:t>)</m:t>
        </m:r>
      </m:oMath>
      <w:r w:rsidR="00165CA2" w:rsidRPr="008D56A8">
        <w:rPr>
          <w:rFonts w:ascii="Cambria" w:eastAsiaTheme="minorEastAsia" w:hAnsi="Cambria" w:cs="Times New Roman"/>
          <w:sz w:val="24"/>
          <w:szCs w:val="24"/>
        </w:rPr>
        <w:t xml:space="preserve"> model is given by </w:t>
      </w:r>
    </w:p>
    <w:p w14:paraId="20D77534" w14:textId="6E5BB1EE" w:rsidR="00165CA2" w:rsidRPr="008D56A8" w:rsidRDefault="00EF0B4C" w:rsidP="000B5ED3">
      <w:pPr>
        <w:tabs>
          <w:tab w:val="right" w:pos="8931"/>
        </w:tabs>
        <w:spacing w:after="240" w:line="240" w:lineRule="auto"/>
        <w:jc w:val="both"/>
        <w:rPr>
          <w:rFonts w:ascii="Cambria" w:eastAsiaTheme="minorEastAsia" w:hAnsi="Cambria"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p</m:t>
            </m:r>
          </m:sup>
          <m:e>
            <m:sSub>
              <m:sSubPr>
                <m:ctrlPr>
                  <w:rPr>
                    <w:rFonts w:ascii="Cambria Math" w:hAnsi="Cambria Math" w:cs="Times New Roman"/>
                    <w:i/>
                    <w:sz w:val="24"/>
                    <w:szCs w:val="24"/>
                  </w:rPr>
                </m:ctrlPr>
              </m:sSubPr>
              <m:e>
                <m:r>
                  <w:rPr>
                    <w:rFonts w:ascii="Cambria Math" w:hAnsi="Cambria Math" w:cs="Times New Roman"/>
                    <w:sz w:val="24"/>
                    <w:szCs w:val="24"/>
                  </w:rPr>
                  <m:t>ψ</m:t>
                </m:r>
              </m:e>
              <m:sub>
                <m:r>
                  <w:rPr>
                    <w:rFonts w:ascii="Cambria Math" w:hAnsi="Cambria Math" w:cs="Times New Roman"/>
                    <w:sz w:val="24"/>
                    <w:szCs w:val="24"/>
                  </w:rPr>
                  <m:t>j</m:t>
                </m:r>
              </m:sub>
            </m:sSub>
          </m:e>
        </m:nary>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t-j</m:t>
            </m:r>
          </m:sub>
        </m:sSub>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1</m:t>
            </m:r>
          </m:sub>
          <m:sup>
            <m:r>
              <w:rPr>
                <w:rFonts w:ascii="Cambria Math" w:hAnsi="Cambria Math" w:cs="Times New Roman"/>
                <w:sz w:val="24"/>
                <w:szCs w:val="24"/>
              </w:rPr>
              <m:t>k</m:t>
            </m:r>
          </m:sup>
          <m:e>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j=0</m:t>
                </m:r>
              </m:sub>
              <m:sup>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r</m:t>
                    </m:r>
                  </m:sub>
                </m:sSub>
              </m:sup>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r,j</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r, t-j</m:t>
                    </m:r>
                  </m:sub>
                </m:sSub>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s=1</m:t>
                    </m:r>
                  </m:sub>
                  <m:sup>
                    <m:r>
                      <w:rPr>
                        <w:rFonts w:ascii="Cambria Math" w:hAnsi="Cambria Math" w:cs="Times New Roman"/>
                        <w:sz w:val="24"/>
                        <w:szCs w:val="24"/>
                      </w:rPr>
                      <m:t>m</m:t>
                    </m:r>
                  </m:sup>
                  <m:e>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s</m:t>
                        </m:r>
                      </m:sub>
                    </m:sSub>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s,t</m:t>
                        </m:r>
                      </m:sub>
                    </m:sSub>
                  </m:e>
                </m:nary>
              </m:e>
            </m:nary>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t</m:t>
                </m:r>
              </m:sub>
            </m:sSub>
          </m:e>
        </m:nary>
        <m:r>
          <w:rPr>
            <w:rFonts w:ascii="Cambria Math" w:hAnsi="Cambria Math" w:cs="Times New Roman"/>
            <w:sz w:val="24"/>
            <w:szCs w:val="24"/>
          </w:rPr>
          <m:t xml:space="preserve"> </m:t>
        </m:r>
      </m:oMath>
      <w:r w:rsidR="000B5ED3">
        <w:rPr>
          <w:rFonts w:ascii="Cambria" w:eastAsiaTheme="minorEastAsia" w:hAnsi="Cambria" w:cs="Times New Roman"/>
          <w:sz w:val="24"/>
          <w:szCs w:val="24"/>
        </w:rPr>
        <w:tab/>
        <w:t>…</w:t>
      </w:r>
      <w:r w:rsidR="00165CA2" w:rsidRPr="008D56A8">
        <w:rPr>
          <w:rFonts w:ascii="Cambria" w:eastAsiaTheme="minorEastAsia" w:hAnsi="Cambria" w:cs="Times New Roman"/>
          <w:sz w:val="24"/>
          <w:szCs w:val="24"/>
        </w:rPr>
        <w:t>Equation 2</w:t>
      </w:r>
    </w:p>
    <w:p w14:paraId="04B822BD" w14:textId="77777777" w:rsidR="00165CA2" w:rsidRPr="008D56A8" w:rsidRDefault="00165CA2" w:rsidP="000B5ED3">
      <w:pPr>
        <w:spacing w:after="240" w:line="240" w:lineRule="auto"/>
        <w:ind w:firstLine="709"/>
        <w:jc w:val="both"/>
        <w:rPr>
          <w:rFonts w:ascii="Cambria" w:eastAsiaTheme="minorEastAsia" w:hAnsi="Cambria" w:cs="Times New Roman"/>
          <w:sz w:val="24"/>
          <w:szCs w:val="24"/>
        </w:rPr>
      </w:pPr>
      <w:r w:rsidRPr="008D56A8">
        <w:rPr>
          <w:rFonts w:ascii="Cambria" w:hAnsi="Cambria" w:cs="Times New Roman"/>
          <w:sz w:val="24"/>
          <w:szCs w:val="24"/>
        </w:rPr>
        <w:t xml:space="preserve">where </w:t>
      </w:r>
      <m:oMath>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t</m:t>
            </m:r>
          </m:sub>
        </m:sSub>
      </m:oMath>
      <w:r w:rsidRPr="008D56A8">
        <w:rPr>
          <w:rFonts w:ascii="Cambria" w:eastAsiaTheme="minorEastAsia" w:hAnsi="Cambria" w:cs="Times New Roman"/>
          <w:sz w:val="24"/>
          <w:szCs w:val="24"/>
        </w:rPr>
        <w:t xml:space="preserve"> are the innovations and </w:t>
      </w:r>
      <m:oMath>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s</m:t>
            </m:r>
          </m:sub>
        </m:sSub>
      </m:oMath>
      <w:r w:rsidR="00D652C4" w:rsidRPr="008D56A8">
        <w:rPr>
          <w:rFonts w:ascii="Cambria" w:eastAsiaTheme="minorEastAsia" w:hAnsi="Cambria"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ψ</m:t>
            </m:r>
          </m:e>
          <m:sub>
            <m:r>
              <w:rPr>
                <w:rFonts w:ascii="Cambria Math" w:hAnsi="Cambria Math" w:cs="Times New Roman"/>
                <w:sz w:val="24"/>
                <w:szCs w:val="24"/>
              </w:rPr>
              <m:t>j</m:t>
            </m:r>
          </m:sub>
        </m:sSub>
      </m:oMath>
      <w:r w:rsidR="00D652C4" w:rsidRPr="008D56A8">
        <w:rPr>
          <w:rFonts w:ascii="Cambria" w:eastAsiaTheme="minorEastAsia" w:hAnsi="Cambria"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r,j</m:t>
            </m:r>
          </m:sub>
        </m:sSub>
      </m:oMath>
      <w:r w:rsidR="00D652C4" w:rsidRPr="008D56A8">
        <w:rPr>
          <w:rFonts w:ascii="Cambria" w:eastAsiaTheme="minorEastAsia" w:hAnsi="Cambria" w:cs="Times New Roman"/>
          <w:sz w:val="24"/>
          <w:szCs w:val="24"/>
        </w:rPr>
        <w:t xml:space="preserve"> are the coefficients associated with the exogenous variables, p lags of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w:rPr>
            <w:rFonts w:ascii="Cambria Math" w:hAnsi="Cambria Math" w:cs="Times New Roman"/>
            <w:sz w:val="24"/>
            <w:szCs w:val="24"/>
          </w:rPr>
          <m:t xml:space="preserve"> </m:t>
        </m:r>
      </m:oMath>
      <w:r w:rsidR="00D652C4" w:rsidRPr="008D56A8">
        <w:rPr>
          <w:rFonts w:ascii="Cambria" w:eastAsiaTheme="minorEastAsia" w:hAnsi="Cambria" w:cs="Times New Roman"/>
          <w:sz w:val="24"/>
          <w:szCs w:val="24"/>
        </w:rPr>
        <w:t xml:space="preserve">and </w:t>
      </w: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r</m:t>
            </m:r>
          </m:sub>
        </m:sSub>
      </m:oMath>
      <w:r w:rsidR="00D652C4" w:rsidRPr="008D56A8">
        <w:rPr>
          <w:rFonts w:ascii="Cambria" w:eastAsiaTheme="minorEastAsia" w:hAnsi="Cambria" w:cs="Times New Roman"/>
          <w:sz w:val="24"/>
          <w:szCs w:val="24"/>
        </w:rPr>
        <w:t xml:space="preserve"> lags of the k distributed lag regressors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r</m:t>
            </m:r>
          </m:sub>
        </m:sSub>
        <m:r>
          <w:rPr>
            <w:rFonts w:ascii="Cambria Math" w:eastAsiaTheme="minorEastAsia" w:hAnsi="Cambria Math" w:cs="Times New Roman"/>
            <w:sz w:val="24"/>
            <w:szCs w:val="24"/>
          </w:rPr>
          <m:t>,</m:t>
        </m:r>
      </m:oMath>
      <w:r w:rsidR="00D652C4" w:rsidRPr="008D56A8">
        <w:rPr>
          <w:rFonts w:ascii="Cambria" w:eastAsiaTheme="minorEastAsia" w:hAnsi="Cambria" w:cs="Times New Roman"/>
          <w:sz w:val="24"/>
          <w:szCs w:val="24"/>
        </w:rPr>
        <w:t xml:space="preserve"> respectively.</w:t>
      </w:r>
    </w:p>
    <w:p w14:paraId="27194DC8" w14:textId="58D51539" w:rsidR="00ED1E61" w:rsidRPr="008D56A8" w:rsidRDefault="00ED1E61" w:rsidP="000B5ED3">
      <w:pPr>
        <w:spacing w:after="240" w:line="240" w:lineRule="auto"/>
        <w:ind w:firstLine="709"/>
        <w:jc w:val="both"/>
        <w:rPr>
          <w:rFonts w:ascii="Cambria" w:eastAsiaTheme="minorEastAsia" w:hAnsi="Cambria" w:cs="Times New Roman"/>
          <w:i/>
          <w:sz w:val="24"/>
          <w:szCs w:val="24"/>
        </w:rPr>
      </w:pPr>
      <w:r w:rsidRPr="008D56A8">
        <w:rPr>
          <w:rFonts w:ascii="Cambria" w:eastAsiaTheme="minorEastAsia" w:hAnsi="Cambria" w:cs="Times New Roman"/>
          <w:sz w:val="24"/>
          <w:szCs w:val="24"/>
        </w:rPr>
        <w:t xml:space="preserve">If cointegration is identified by the rejection of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0</m:t>
            </m:r>
          </m:sub>
        </m:sSub>
      </m:oMath>
      <w:r w:rsidRPr="008D56A8">
        <w:rPr>
          <w:rFonts w:ascii="Cambria" w:eastAsiaTheme="minorEastAsia" w:hAnsi="Cambria" w:cs="Times New Roman"/>
          <w:sz w:val="24"/>
          <w:szCs w:val="24"/>
        </w:rPr>
        <w:t xml:space="preserve">, the </w:t>
      </w:r>
      <w:r w:rsidR="00B31FE1" w:rsidRPr="008D56A8">
        <w:rPr>
          <w:rFonts w:ascii="Cambria" w:eastAsiaTheme="minorEastAsia" w:hAnsi="Cambria" w:cs="Times New Roman"/>
          <w:sz w:val="24"/>
          <w:szCs w:val="24"/>
        </w:rPr>
        <w:t>long-run</w:t>
      </w:r>
      <w:r w:rsidRPr="008D56A8">
        <w:rPr>
          <w:rFonts w:ascii="Cambria" w:eastAsiaTheme="minorEastAsia" w:hAnsi="Cambria" w:cs="Times New Roman"/>
          <w:sz w:val="24"/>
          <w:szCs w:val="24"/>
        </w:rPr>
        <w:t xml:space="preserve"> and </w:t>
      </w:r>
      <w:r w:rsidR="00B31FE1" w:rsidRPr="008D56A8">
        <w:rPr>
          <w:rFonts w:ascii="Cambria" w:eastAsiaTheme="minorEastAsia" w:hAnsi="Cambria" w:cs="Times New Roman"/>
          <w:sz w:val="24"/>
          <w:szCs w:val="24"/>
        </w:rPr>
        <w:t>short-run</w:t>
      </w:r>
      <w:r w:rsidRPr="008D56A8">
        <w:rPr>
          <w:rFonts w:ascii="Cambria" w:eastAsiaTheme="minorEastAsia" w:hAnsi="Cambria" w:cs="Times New Roman"/>
          <w:sz w:val="24"/>
          <w:szCs w:val="24"/>
        </w:rPr>
        <w:t xml:space="preserve"> coefficients of the </w:t>
      </w:r>
      <w:r w:rsidR="0062225C" w:rsidRPr="008D56A8">
        <w:rPr>
          <w:rFonts w:ascii="Cambria" w:eastAsiaTheme="minorEastAsia" w:hAnsi="Cambria" w:cs="Times New Roman"/>
          <w:sz w:val="24"/>
          <w:szCs w:val="24"/>
        </w:rPr>
        <w:t>F</w:t>
      </w:r>
      <w:r w:rsidR="006341E9" w:rsidRPr="008D56A8">
        <w:rPr>
          <w:rFonts w:ascii="Cambria" w:eastAsiaTheme="minorEastAsia" w:hAnsi="Cambria" w:cs="Times New Roman"/>
          <w:sz w:val="24"/>
          <w:szCs w:val="24"/>
        </w:rPr>
        <w:t>X</w:t>
      </w:r>
      <w:r w:rsidRPr="008D56A8">
        <w:rPr>
          <w:rFonts w:ascii="Cambria" w:eastAsiaTheme="minorEastAsia" w:hAnsi="Cambria" w:cs="Times New Roman"/>
          <w:sz w:val="24"/>
          <w:szCs w:val="24"/>
        </w:rPr>
        <w:t xml:space="preserve"> swap transactions are estimated in equation </w:t>
      </w:r>
      <w:r w:rsidR="00FF2598" w:rsidRPr="008D56A8">
        <w:rPr>
          <w:rFonts w:ascii="Cambria" w:eastAsiaTheme="minorEastAsia" w:hAnsi="Cambria" w:cs="Times New Roman"/>
          <w:sz w:val="24"/>
          <w:szCs w:val="24"/>
        </w:rPr>
        <w:t>3</w:t>
      </w:r>
      <w:r w:rsidR="000B1A8C" w:rsidRPr="008D56A8">
        <w:rPr>
          <w:rFonts w:ascii="Cambria" w:eastAsiaTheme="minorEastAsia" w:hAnsi="Cambria" w:cs="Times New Roman"/>
          <w:sz w:val="24"/>
          <w:szCs w:val="24"/>
        </w:rPr>
        <w:t xml:space="preserve">, </w:t>
      </w:r>
      <w:r w:rsidR="00552DE6" w:rsidRPr="008D56A8">
        <w:rPr>
          <w:rFonts w:ascii="Cambria" w:eastAsiaTheme="minorEastAsia" w:hAnsi="Cambria" w:cs="Times New Roman"/>
          <w:sz w:val="24"/>
          <w:szCs w:val="24"/>
        </w:rPr>
        <w:t>5</w:t>
      </w:r>
      <w:r w:rsidR="000B1A8C" w:rsidRPr="008D56A8">
        <w:rPr>
          <w:rFonts w:ascii="Cambria" w:eastAsiaTheme="minorEastAsia" w:hAnsi="Cambria" w:cs="Times New Roman"/>
          <w:sz w:val="24"/>
          <w:szCs w:val="24"/>
        </w:rPr>
        <w:t xml:space="preserve">, and </w:t>
      </w:r>
      <w:r w:rsidR="00B45C6F" w:rsidRPr="008D56A8">
        <w:rPr>
          <w:rFonts w:ascii="Cambria" w:eastAsiaTheme="minorEastAsia" w:hAnsi="Cambria" w:cs="Times New Roman"/>
          <w:sz w:val="24"/>
          <w:szCs w:val="24"/>
        </w:rPr>
        <w:t>4</w:t>
      </w:r>
      <w:r w:rsidR="000B1A8C" w:rsidRPr="008D56A8">
        <w:rPr>
          <w:rFonts w:ascii="Cambria" w:eastAsiaTheme="minorEastAsia" w:hAnsi="Cambria" w:cs="Times New Roman"/>
          <w:sz w:val="24"/>
          <w:szCs w:val="24"/>
        </w:rPr>
        <w:t xml:space="preserve">, 6 </w:t>
      </w:r>
      <w:r w:rsidRPr="008D56A8">
        <w:rPr>
          <w:rFonts w:ascii="Cambria" w:eastAsiaTheme="minorEastAsia" w:hAnsi="Cambria" w:cs="Times New Roman"/>
          <w:sz w:val="24"/>
          <w:szCs w:val="24"/>
        </w:rPr>
        <w:t>respectively (</w:t>
      </w:r>
      <w:proofErr w:type="spellStart"/>
      <w:r w:rsidRPr="008D56A8">
        <w:rPr>
          <w:rFonts w:ascii="Cambria" w:eastAsiaTheme="minorEastAsia" w:hAnsi="Cambria" w:cs="Times New Roman"/>
          <w:sz w:val="24"/>
          <w:szCs w:val="24"/>
        </w:rPr>
        <w:t>Pesaran</w:t>
      </w:r>
      <w:proofErr w:type="spellEnd"/>
      <w:r w:rsidRPr="008D56A8">
        <w:rPr>
          <w:rFonts w:ascii="Cambria" w:eastAsiaTheme="minorEastAsia" w:hAnsi="Cambria" w:cs="Times New Roman"/>
          <w:sz w:val="24"/>
          <w:szCs w:val="24"/>
        </w:rPr>
        <w:t xml:space="preserve"> </w:t>
      </w:r>
      <w:r w:rsidRPr="008D56A8">
        <w:rPr>
          <w:rFonts w:ascii="Cambria" w:eastAsiaTheme="minorEastAsia" w:hAnsi="Cambria" w:cs="Times New Roman"/>
          <w:i/>
          <w:sz w:val="24"/>
          <w:szCs w:val="24"/>
        </w:rPr>
        <w:t>et al., 2001).</w:t>
      </w:r>
    </w:p>
    <w:p w14:paraId="019C11BA" w14:textId="1484E230" w:rsidR="00552DE6" w:rsidRPr="008D56A8" w:rsidRDefault="00552DE6" w:rsidP="000B5ED3">
      <w:pPr>
        <w:spacing w:after="240" w:line="240" w:lineRule="auto"/>
        <w:jc w:val="both"/>
        <w:rPr>
          <w:rFonts w:ascii="Cambria" w:eastAsiaTheme="minorEastAsia" w:hAnsi="Cambria" w:cs="Times New Roman"/>
          <w:b/>
          <w:i/>
          <w:sz w:val="24"/>
          <w:szCs w:val="24"/>
        </w:rPr>
      </w:pPr>
      <w:r w:rsidRPr="008D56A8">
        <w:rPr>
          <w:rFonts w:ascii="Cambria" w:eastAsiaTheme="minorEastAsia" w:hAnsi="Cambria" w:cs="Times New Roman"/>
          <w:b/>
          <w:i/>
          <w:sz w:val="24"/>
          <w:szCs w:val="24"/>
        </w:rPr>
        <w:t>Domestic Market:</w:t>
      </w:r>
    </w:p>
    <w:p w14:paraId="2C6F7D3C" w14:textId="1DCA1CB7" w:rsidR="006341E9" w:rsidRPr="008D56A8" w:rsidRDefault="00EF0B4C" w:rsidP="000B5ED3">
      <w:pPr>
        <w:tabs>
          <w:tab w:val="right" w:pos="8931"/>
        </w:tabs>
        <w:spacing w:after="240" w:line="240" w:lineRule="auto"/>
        <w:jc w:val="both"/>
        <w:rPr>
          <w:rFonts w:ascii="Cambria" w:eastAsiaTheme="minorEastAsia" w:hAnsi="Cambria"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M1</m:t>
            </m:r>
          </m:e>
          <m:sub>
            <m:r>
              <w:rPr>
                <w:rFonts w:ascii="Cambria Math" w:eastAsiaTheme="minorEastAsia" w:hAnsi="Cambria Math" w:cs="Times New Roman"/>
                <w:sz w:val="24"/>
                <w:szCs w:val="24"/>
              </w:rPr>
              <m:t>t</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α</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p</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1i</m:t>
                </m:r>
              </m:sub>
            </m:sSub>
          </m:e>
        </m:nary>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M1</m:t>
            </m:r>
          </m:e>
          <m:sub>
            <m:r>
              <w:rPr>
                <w:rFonts w:ascii="Cambria Math" w:eastAsiaTheme="minorEastAsia" w:hAnsi="Cambria Math" w:cs="Times New Roman"/>
                <w:sz w:val="24"/>
                <w:szCs w:val="24"/>
              </w:rPr>
              <m:t>t-i</m:t>
            </m:r>
          </m:sub>
        </m:sSub>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i=m</m:t>
            </m:r>
          </m:sub>
          <m:sup>
            <m:r>
              <w:rPr>
                <w:rFonts w:ascii="Cambria Math" w:eastAsiaTheme="minorEastAsia" w:hAnsi="Cambria Math" w:cs="Times New Roman"/>
                <w:sz w:val="24"/>
                <w:szCs w:val="24"/>
              </w:rPr>
              <m:t>p</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γ</m:t>
                </m:r>
              </m:e>
              <m:sub>
                <m:r>
                  <w:rPr>
                    <w:rFonts w:ascii="Cambria Math" w:eastAsiaTheme="minorEastAsia" w:hAnsi="Cambria Math" w:cs="Times New Roman"/>
                    <w:sz w:val="24"/>
                    <w:szCs w:val="24"/>
                  </w:rPr>
                  <m:t>1i</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M3</m:t>
                </m:r>
              </m:e>
              <m:sub>
                <m:r>
                  <w:rPr>
                    <w:rFonts w:ascii="Cambria Math" w:eastAsiaTheme="minorEastAsia" w:hAnsi="Cambria Math" w:cs="Times New Roman"/>
                    <w:sz w:val="24"/>
                    <w:szCs w:val="24"/>
                  </w:rPr>
                  <m:t>t-i</m:t>
                </m:r>
              </m:sub>
            </m:sSub>
          </m:e>
        </m:nary>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i=m</m:t>
            </m:r>
          </m:sub>
          <m:sup>
            <m:r>
              <w:rPr>
                <w:rFonts w:ascii="Cambria Math" w:eastAsiaTheme="minorEastAsia" w:hAnsi="Cambria Math" w:cs="Times New Roman"/>
                <w:sz w:val="24"/>
                <w:szCs w:val="24"/>
              </w:rPr>
              <m:t>P</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δ</m:t>
                </m:r>
              </m:e>
              <m:sub>
                <m:r>
                  <w:rPr>
                    <w:rFonts w:ascii="Cambria Math" w:eastAsiaTheme="minorEastAsia" w:hAnsi="Cambria Math" w:cs="Times New Roman"/>
                    <w:sz w:val="24"/>
                    <w:szCs w:val="24"/>
                  </w:rPr>
                  <m:t>1i</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M6</m:t>
                </m:r>
              </m:e>
              <m:sub>
                <m:r>
                  <w:rPr>
                    <w:rFonts w:ascii="Cambria Math" w:eastAsiaTheme="minorEastAsia" w:hAnsi="Cambria Math" w:cs="Times New Roman"/>
                    <w:sz w:val="24"/>
                    <w:szCs w:val="24"/>
                  </w:rPr>
                  <m:t>t-i</m:t>
                </m:r>
              </m:sub>
            </m:sSub>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i=m</m:t>
                </m:r>
              </m:sub>
              <m:sup>
                <m:r>
                  <w:rPr>
                    <w:rFonts w:ascii="Cambria Math" w:eastAsiaTheme="minorEastAsia" w:hAnsi="Cambria Math" w:cs="Times New Roman"/>
                    <w:sz w:val="24"/>
                    <w:szCs w:val="24"/>
                  </w:rPr>
                  <m:t>p</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φ</m:t>
                    </m:r>
                  </m:e>
                  <m:sub>
                    <m:r>
                      <w:rPr>
                        <w:rFonts w:ascii="Cambria Math" w:eastAsiaTheme="minorEastAsia" w:hAnsi="Cambria Math" w:cs="Times New Roman"/>
                        <w:sz w:val="24"/>
                        <w:szCs w:val="24"/>
                      </w:rPr>
                      <m:t>1i</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M9</m:t>
                    </m:r>
                  </m:e>
                  <m:sub>
                    <m:r>
                      <w:rPr>
                        <w:rFonts w:ascii="Cambria Math" w:eastAsiaTheme="minorEastAsia" w:hAnsi="Cambria Math" w:cs="Times New Roman"/>
                        <w:sz w:val="24"/>
                        <w:szCs w:val="24"/>
                      </w:rPr>
                      <m:t>t-i</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i=m</m:t>
                        </m:r>
                      </m:sub>
                      <m:sup>
                        <m:r>
                          <w:rPr>
                            <w:rFonts w:ascii="Cambria Math" w:eastAsiaTheme="minorEastAsia" w:hAnsi="Cambria Math" w:cs="Times New Roman"/>
                            <w:sz w:val="24"/>
                            <w:szCs w:val="24"/>
                          </w:rPr>
                          <m:t>p</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π</m:t>
                            </m:r>
                          </m:e>
                          <m:sub>
                            <m:r>
                              <w:rPr>
                                <w:rFonts w:ascii="Cambria Math" w:eastAsiaTheme="minorEastAsia" w:hAnsi="Cambria Math" w:cs="Times New Roman"/>
                                <w:sz w:val="24"/>
                                <w:szCs w:val="24"/>
                              </w:rPr>
                              <m:t>1i</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M12</m:t>
                            </m:r>
                          </m:e>
                          <m:sub>
                            <m:r>
                              <w:rPr>
                                <w:rFonts w:ascii="Cambria Math" w:eastAsiaTheme="minorEastAsia" w:hAnsi="Cambria Math" w:cs="Times New Roman"/>
                                <w:sz w:val="24"/>
                                <w:szCs w:val="24"/>
                              </w:rPr>
                              <m:t>t-i</m:t>
                            </m:r>
                          </m:sub>
                        </m:sSub>
                        <m:r>
                          <w:rPr>
                            <w:rFonts w:ascii="Cambria Math" w:eastAsiaTheme="minorEastAsia" w:hAnsi="Cambria Math" w:cs="Times New Roman"/>
                            <w:sz w:val="24"/>
                            <w:szCs w:val="24"/>
                          </w:rPr>
                          <m:t xml:space="preserve">  </m:t>
                        </m:r>
                      </m:e>
                    </m:nary>
                    <m:r>
                      <w:rPr>
                        <w:rFonts w:ascii="Cambria Math" w:eastAsiaTheme="minorEastAsia" w:hAnsi="Cambria Math" w:cs="Times New Roman"/>
                        <w:sz w:val="24"/>
                        <w:szCs w:val="24"/>
                      </w:rPr>
                      <m:t>+ε</m:t>
                    </m:r>
                  </m:e>
                  <m:sub>
                    <m:r>
                      <w:rPr>
                        <w:rFonts w:ascii="Cambria Math" w:eastAsiaTheme="minorEastAsia" w:hAnsi="Cambria Math" w:cs="Times New Roman"/>
                        <w:sz w:val="24"/>
                        <w:szCs w:val="24"/>
                      </w:rPr>
                      <m:t>1t</m:t>
                    </m:r>
                  </m:sub>
                </m:sSub>
              </m:e>
            </m:nary>
          </m:e>
        </m:nary>
      </m:oMath>
      <w:r w:rsidR="006341E9" w:rsidRPr="008D56A8">
        <w:rPr>
          <w:rFonts w:ascii="Cambria" w:eastAsiaTheme="minorEastAsia" w:hAnsi="Cambria" w:cs="Times New Roman"/>
          <w:sz w:val="24"/>
          <w:szCs w:val="24"/>
        </w:rPr>
        <w:t xml:space="preserve">  </w:t>
      </w:r>
      <w:r w:rsidR="000B5ED3">
        <w:rPr>
          <w:rFonts w:ascii="Cambria" w:eastAsiaTheme="minorEastAsia" w:hAnsi="Cambria" w:cs="Times New Roman"/>
          <w:sz w:val="24"/>
          <w:szCs w:val="24"/>
        </w:rPr>
        <w:tab/>
        <w:t>…</w:t>
      </w:r>
      <w:r w:rsidR="006341E9" w:rsidRPr="008D56A8">
        <w:rPr>
          <w:rFonts w:ascii="Cambria" w:eastAsiaTheme="minorEastAsia" w:hAnsi="Cambria" w:cs="Times New Roman"/>
          <w:sz w:val="24"/>
          <w:szCs w:val="24"/>
        </w:rPr>
        <w:t>Equation 3</w:t>
      </w:r>
    </w:p>
    <w:p w14:paraId="02C4D0B9" w14:textId="52262C3F" w:rsidR="006341E9" w:rsidRPr="008D56A8" w:rsidRDefault="006341E9" w:rsidP="000B5ED3">
      <w:pPr>
        <w:tabs>
          <w:tab w:val="right" w:pos="8931"/>
        </w:tabs>
        <w:spacing w:after="240" w:line="240" w:lineRule="auto"/>
        <w:jc w:val="both"/>
        <w:rPr>
          <w:rFonts w:ascii="Cambria" w:eastAsiaTheme="minorEastAsia" w:hAnsi="Cambria" w:cs="Times New Roman"/>
          <w:sz w:val="24"/>
          <w:szCs w:val="24"/>
        </w:rPr>
      </w:pPr>
      <m:oMath>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M1</m:t>
            </m:r>
          </m:e>
          <m:sub>
            <m:r>
              <w:rPr>
                <w:rFonts w:ascii="Cambria Math" w:eastAsiaTheme="minorEastAsia" w:hAnsi="Cambria Math" w:cs="Times New Roman"/>
                <w:sz w:val="24"/>
                <w:szCs w:val="24"/>
              </w:rPr>
              <m:t>t</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α</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p</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2i</m:t>
                </m:r>
              </m:sub>
            </m:sSub>
          </m:e>
        </m:nary>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∆M1</m:t>
            </m:r>
          </m:e>
          <m:sub>
            <m:r>
              <w:rPr>
                <w:rFonts w:ascii="Cambria Math" w:eastAsiaTheme="minorEastAsia" w:hAnsi="Cambria Math" w:cs="Times New Roman"/>
                <w:sz w:val="24"/>
                <w:szCs w:val="24"/>
              </w:rPr>
              <m:t>t-i</m:t>
            </m:r>
          </m:sub>
        </m:sSub>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i=m</m:t>
            </m:r>
          </m:sub>
          <m:sup>
            <m:r>
              <w:rPr>
                <w:rFonts w:ascii="Cambria Math" w:eastAsiaTheme="minorEastAsia" w:hAnsi="Cambria Math" w:cs="Times New Roman"/>
                <w:sz w:val="24"/>
                <w:szCs w:val="24"/>
              </w:rPr>
              <m:t>p</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γ</m:t>
                </m:r>
              </m:e>
              <m:sub>
                <m:r>
                  <w:rPr>
                    <w:rFonts w:ascii="Cambria Math" w:eastAsiaTheme="minorEastAsia" w:hAnsi="Cambria Math" w:cs="Times New Roman"/>
                    <w:sz w:val="24"/>
                    <w:szCs w:val="24"/>
                  </w:rPr>
                  <m:t>2i</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∆M3</m:t>
                </m:r>
              </m:e>
              <m:sub>
                <m:r>
                  <w:rPr>
                    <w:rFonts w:ascii="Cambria Math" w:eastAsiaTheme="minorEastAsia" w:hAnsi="Cambria Math" w:cs="Times New Roman"/>
                    <w:sz w:val="24"/>
                    <w:szCs w:val="24"/>
                  </w:rPr>
                  <m:t>t-i</m:t>
                </m:r>
              </m:sub>
            </m:sSub>
          </m:e>
        </m:nary>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i=m</m:t>
            </m:r>
          </m:sub>
          <m:sup>
            <m:r>
              <w:rPr>
                <w:rFonts w:ascii="Cambria Math" w:eastAsiaTheme="minorEastAsia" w:hAnsi="Cambria Math" w:cs="Times New Roman"/>
                <w:sz w:val="24"/>
                <w:szCs w:val="24"/>
              </w:rPr>
              <m:t>P</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δ</m:t>
                </m:r>
              </m:e>
              <m:sub>
                <m:r>
                  <w:rPr>
                    <w:rFonts w:ascii="Cambria Math" w:eastAsiaTheme="minorEastAsia" w:hAnsi="Cambria Math" w:cs="Times New Roman"/>
                    <w:sz w:val="24"/>
                    <w:szCs w:val="24"/>
                  </w:rPr>
                  <m:t>2i</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∆M6</m:t>
                </m:r>
              </m:e>
              <m:sub>
                <m:r>
                  <w:rPr>
                    <w:rFonts w:ascii="Cambria Math" w:eastAsiaTheme="minorEastAsia" w:hAnsi="Cambria Math" w:cs="Times New Roman"/>
                    <w:sz w:val="24"/>
                    <w:szCs w:val="24"/>
                  </w:rPr>
                  <m:t>t-i</m:t>
                </m:r>
              </m:sub>
            </m:sSub>
          </m:e>
        </m:nary>
        <m:r>
          <w:rPr>
            <w:rFonts w:ascii="Cambria Math" w:eastAsiaTheme="minorEastAsia" w:hAnsi="Cambria Math" w:cs="Times New Roman"/>
            <w:sz w:val="24"/>
            <w:szCs w:val="24"/>
          </w:rPr>
          <m:t xml:space="preserve">+ </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i=m</m:t>
            </m:r>
          </m:sub>
          <m:sup>
            <m:r>
              <w:rPr>
                <w:rFonts w:ascii="Cambria Math" w:eastAsiaTheme="minorEastAsia" w:hAnsi="Cambria Math" w:cs="Times New Roman"/>
                <w:sz w:val="24"/>
                <w:szCs w:val="24"/>
              </w:rPr>
              <m:t>p</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φ</m:t>
                </m:r>
              </m:e>
              <m:sub>
                <m:r>
                  <w:rPr>
                    <w:rFonts w:ascii="Cambria Math" w:eastAsiaTheme="minorEastAsia" w:hAnsi="Cambria Math" w:cs="Times New Roman"/>
                    <w:sz w:val="24"/>
                    <w:szCs w:val="24"/>
                  </w:rPr>
                  <m:t>2i</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∆M9</m:t>
                </m:r>
              </m:e>
              <m:sub>
                <m:r>
                  <w:rPr>
                    <w:rFonts w:ascii="Cambria Math" w:eastAsiaTheme="minorEastAsia" w:hAnsi="Cambria Math" w:cs="Times New Roman"/>
                    <w:sz w:val="24"/>
                    <w:szCs w:val="24"/>
                  </w:rPr>
                  <m:t>t-i</m:t>
                </m:r>
              </m:sub>
            </m:sSub>
          </m:e>
        </m:nary>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i=m</m:t>
            </m:r>
          </m:sub>
          <m:sup>
            <m:r>
              <w:rPr>
                <w:rFonts w:ascii="Cambria Math" w:eastAsiaTheme="minorEastAsia" w:hAnsi="Cambria Math" w:cs="Times New Roman"/>
                <w:sz w:val="24"/>
                <w:szCs w:val="24"/>
              </w:rPr>
              <m:t>p</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π</m:t>
                </m:r>
              </m:e>
              <m:sub>
                <m:r>
                  <w:rPr>
                    <w:rFonts w:ascii="Cambria Math" w:eastAsiaTheme="minorEastAsia" w:hAnsi="Cambria Math" w:cs="Times New Roman"/>
                    <w:sz w:val="24"/>
                    <w:szCs w:val="24"/>
                  </w:rPr>
                  <m:t>2i</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∆M12</m:t>
                </m:r>
              </m:e>
              <m:sub>
                <m:r>
                  <w:rPr>
                    <w:rFonts w:ascii="Cambria Math" w:eastAsiaTheme="minorEastAsia" w:hAnsi="Cambria Math" w:cs="Times New Roman"/>
                    <w:sz w:val="24"/>
                    <w:szCs w:val="24"/>
                  </w:rPr>
                  <m:t>t-i</m:t>
                </m:r>
              </m:sub>
            </m:sSub>
          </m:e>
        </m:nary>
        <m:r>
          <w:rPr>
            <w:rFonts w:ascii="Cambria Math" w:eastAsiaTheme="minorEastAsia" w:hAnsi="Cambria Math" w:cs="Times New Roman"/>
            <w:sz w:val="24"/>
            <w:szCs w:val="24"/>
          </w:rPr>
          <m:t>+ φ</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ECM</m:t>
            </m:r>
          </m:e>
          <m:sub>
            <m:r>
              <w:rPr>
                <w:rFonts w:ascii="Cambria Math" w:eastAsiaTheme="minorEastAsia" w:hAnsi="Cambria Math" w:cs="Times New Roman"/>
                <w:sz w:val="24"/>
                <w:szCs w:val="24"/>
              </w:rPr>
              <m:t>t-1</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ε</m:t>
            </m:r>
          </m:e>
          <m:sub>
            <m:r>
              <w:rPr>
                <w:rFonts w:ascii="Cambria Math" w:eastAsiaTheme="minorEastAsia" w:hAnsi="Cambria Math" w:cs="Times New Roman"/>
                <w:sz w:val="24"/>
                <w:szCs w:val="24"/>
              </w:rPr>
              <m:t>2t</m:t>
            </m:r>
          </m:sub>
        </m:sSub>
      </m:oMath>
      <w:r w:rsidRPr="008D56A8">
        <w:rPr>
          <w:rFonts w:ascii="Cambria" w:eastAsiaTheme="minorEastAsia" w:hAnsi="Cambria" w:cs="Times New Roman"/>
          <w:sz w:val="24"/>
          <w:szCs w:val="24"/>
        </w:rPr>
        <w:t xml:space="preserve">            </w:t>
      </w:r>
      <w:r w:rsidR="000B5ED3">
        <w:rPr>
          <w:rFonts w:ascii="Cambria" w:eastAsiaTheme="minorEastAsia" w:hAnsi="Cambria" w:cs="Times New Roman"/>
          <w:sz w:val="24"/>
          <w:szCs w:val="24"/>
        </w:rPr>
        <w:tab/>
        <w:t>…</w:t>
      </w:r>
      <w:r w:rsidRPr="008D56A8">
        <w:rPr>
          <w:rFonts w:ascii="Cambria" w:eastAsiaTheme="minorEastAsia" w:hAnsi="Cambria" w:cs="Times New Roman"/>
          <w:sz w:val="24"/>
          <w:szCs w:val="24"/>
        </w:rPr>
        <w:t>Equation 4</w:t>
      </w:r>
    </w:p>
    <w:p w14:paraId="3C3A341E" w14:textId="0A97AE79" w:rsidR="00552DE6" w:rsidRPr="000B5ED3" w:rsidRDefault="00552DE6" w:rsidP="000B5ED3">
      <w:pPr>
        <w:spacing w:after="240" w:line="240" w:lineRule="auto"/>
        <w:jc w:val="both"/>
        <w:rPr>
          <w:rFonts w:ascii="Cambria" w:eastAsiaTheme="minorEastAsia" w:hAnsi="Cambria" w:cs="Times New Roman"/>
          <w:b/>
          <w:i/>
          <w:sz w:val="24"/>
          <w:szCs w:val="24"/>
        </w:rPr>
      </w:pPr>
      <w:r w:rsidRPr="000B5ED3">
        <w:rPr>
          <w:rFonts w:ascii="Cambria" w:eastAsiaTheme="minorEastAsia" w:hAnsi="Cambria" w:cs="Times New Roman"/>
          <w:b/>
          <w:i/>
          <w:sz w:val="24"/>
          <w:szCs w:val="24"/>
        </w:rPr>
        <w:t>International Market:</w:t>
      </w:r>
    </w:p>
    <w:p w14:paraId="377AB895" w14:textId="4E7E513F" w:rsidR="008808DE" w:rsidRPr="008D56A8" w:rsidRDefault="00EF0B4C" w:rsidP="000B5ED3">
      <w:pPr>
        <w:tabs>
          <w:tab w:val="right" w:pos="8931"/>
        </w:tabs>
        <w:spacing w:after="240" w:line="240" w:lineRule="auto"/>
        <w:jc w:val="both"/>
        <w:rPr>
          <w:rFonts w:ascii="Cambria" w:eastAsiaTheme="minorEastAsia" w:hAnsi="Cambria"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India</m:t>
            </m:r>
          </m:e>
          <m:sub>
            <m:r>
              <w:rPr>
                <w:rFonts w:ascii="Cambria Math" w:eastAsiaTheme="minorEastAsia" w:hAnsi="Cambria Math" w:cs="Times New Roman"/>
                <w:sz w:val="24"/>
                <w:szCs w:val="24"/>
              </w:rPr>
              <m:t>t</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α</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p</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1i</m:t>
                </m:r>
              </m:sub>
            </m:sSub>
          </m:e>
        </m:nary>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India</m:t>
            </m:r>
          </m:e>
          <m:sub>
            <m:r>
              <w:rPr>
                <w:rFonts w:ascii="Cambria Math" w:eastAsiaTheme="minorEastAsia" w:hAnsi="Cambria Math" w:cs="Times New Roman"/>
                <w:sz w:val="24"/>
                <w:szCs w:val="24"/>
              </w:rPr>
              <m:t>t-i</m:t>
            </m:r>
          </m:sub>
        </m:sSub>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i=m</m:t>
            </m:r>
          </m:sub>
          <m:sup>
            <m:r>
              <w:rPr>
                <w:rFonts w:ascii="Cambria Math" w:eastAsiaTheme="minorEastAsia" w:hAnsi="Cambria Math" w:cs="Times New Roman"/>
                <w:sz w:val="24"/>
                <w:szCs w:val="24"/>
              </w:rPr>
              <m:t>p</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γ</m:t>
                </m:r>
              </m:e>
              <m:sub>
                <m:r>
                  <w:rPr>
                    <w:rFonts w:ascii="Cambria Math" w:eastAsiaTheme="minorEastAsia" w:hAnsi="Cambria Math" w:cs="Times New Roman"/>
                    <w:sz w:val="24"/>
                    <w:szCs w:val="24"/>
                  </w:rPr>
                  <m:t>1i</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Japan</m:t>
                </m:r>
              </m:e>
              <m:sub>
                <m:r>
                  <w:rPr>
                    <w:rFonts w:ascii="Cambria Math" w:eastAsiaTheme="minorEastAsia" w:hAnsi="Cambria Math" w:cs="Times New Roman"/>
                    <w:sz w:val="24"/>
                    <w:szCs w:val="24"/>
                  </w:rPr>
                  <m:t>t-i</m:t>
                </m:r>
              </m:sub>
            </m:sSub>
          </m:e>
        </m:nary>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i=m</m:t>
            </m:r>
          </m:sub>
          <m:sup>
            <m:r>
              <w:rPr>
                <w:rFonts w:ascii="Cambria Math" w:eastAsiaTheme="minorEastAsia" w:hAnsi="Cambria Math" w:cs="Times New Roman"/>
                <w:sz w:val="24"/>
                <w:szCs w:val="24"/>
              </w:rPr>
              <m:t>P</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δ</m:t>
                </m:r>
              </m:e>
              <m:sub>
                <m:r>
                  <w:rPr>
                    <w:rFonts w:ascii="Cambria Math" w:eastAsiaTheme="minorEastAsia" w:hAnsi="Cambria Math" w:cs="Times New Roman"/>
                    <w:sz w:val="24"/>
                    <w:szCs w:val="24"/>
                  </w:rPr>
                  <m:t>1i</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Singapore</m:t>
                </m:r>
              </m:e>
              <m:sub>
                <m:r>
                  <w:rPr>
                    <w:rFonts w:ascii="Cambria Math" w:eastAsiaTheme="minorEastAsia" w:hAnsi="Cambria Math" w:cs="Times New Roman"/>
                    <w:sz w:val="24"/>
                    <w:szCs w:val="24"/>
                  </w:rPr>
                  <m:t>t-i</m:t>
                </m:r>
              </m:sub>
            </m:sSub>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i=m</m:t>
                </m:r>
              </m:sub>
              <m:sup>
                <m:r>
                  <w:rPr>
                    <w:rFonts w:ascii="Cambria Math" w:eastAsiaTheme="minorEastAsia" w:hAnsi="Cambria Math" w:cs="Times New Roman"/>
                    <w:sz w:val="24"/>
                    <w:szCs w:val="24"/>
                  </w:rPr>
                  <m:t>p</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φ</m:t>
                    </m:r>
                  </m:e>
                  <m:sub>
                    <m:r>
                      <w:rPr>
                        <w:rFonts w:ascii="Cambria Math" w:eastAsiaTheme="minorEastAsia" w:hAnsi="Cambria Math" w:cs="Times New Roman"/>
                        <w:sz w:val="24"/>
                        <w:szCs w:val="24"/>
                      </w:rPr>
                      <m:t>1i</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USA</m:t>
                    </m:r>
                  </m:e>
                  <m:sub>
                    <m:r>
                      <w:rPr>
                        <w:rFonts w:ascii="Cambria Math" w:eastAsiaTheme="minorEastAsia" w:hAnsi="Cambria Math" w:cs="Times New Roman"/>
                        <w:sz w:val="24"/>
                        <w:szCs w:val="24"/>
                      </w:rPr>
                      <m:t>t-i</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ε</m:t>
                    </m:r>
                  </m:e>
                  <m:sub>
                    <m:r>
                      <w:rPr>
                        <w:rFonts w:ascii="Cambria Math" w:eastAsiaTheme="minorEastAsia" w:hAnsi="Cambria Math" w:cs="Times New Roman"/>
                        <w:sz w:val="24"/>
                        <w:szCs w:val="24"/>
                      </w:rPr>
                      <m:t>1t</m:t>
                    </m:r>
                  </m:sub>
                </m:sSub>
              </m:e>
            </m:nary>
          </m:e>
        </m:nary>
      </m:oMath>
      <w:r w:rsidR="006341E9" w:rsidRPr="008D56A8">
        <w:rPr>
          <w:rFonts w:ascii="Cambria" w:eastAsiaTheme="minorEastAsia" w:hAnsi="Cambria" w:cs="Times New Roman"/>
          <w:sz w:val="24"/>
          <w:szCs w:val="24"/>
        </w:rPr>
        <w:t xml:space="preserve">     </w:t>
      </w:r>
      <w:r w:rsidR="00986DF2" w:rsidRPr="008D56A8">
        <w:rPr>
          <w:rFonts w:ascii="Cambria" w:eastAsiaTheme="minorEastAsia" w:hAnsi="Cambria" w:cs="Times New Roman"/>
          <w:sz w:val="24"/>
          <w:szCs w:val="24"/>
        </w:rPr>
        <w:t xml:space="preserve">        </w:t>
      </w:r>
      <w:r w:rsidR="006341E9" w:rsidRPr="008D56A8">
        <w:rPr>
          <w:rFonts w:ascii="Cambria" w:eastAsiaTheme="minorEastAsia" w:hAnsi="Cambria" w:cs="Times New Roman"/>
          <w:sz w:val="24"/>
          <w:szCs w:val="24"/>
        </w:rPr>
        <w:t xml:space="preserve"> </w:t>
      </w:r>
      <w:r w:rsidR="00986DF2" w:rsidRPr="008D56A8">
        <w:rPr>
          <w:rFonts w:ascii="Cambria" w:eastAsiaTheme="minorEastAsia" w:hAnsi="Cambria" w:cs="Times New Roman"/>
          <w:sz w:val="24"/>
          <w:szCs w:val="24"/>
        </w:rPr>
        <w:t xml:space="preserve"> </w:t>
      </w:r>
      <w:r w:rsidR="000B5ED3">
        <w:rPr>
          <w:rFonts w:ascii="Cambria" w:eastAsiaTheme="minorEastAsia" w:hAnsi="Cambria" w:cs="Times New Roman"/>
          <w:sz w:val="24"/>
          <w:szCs w:val="24"/>
        </w:rPr>
        <w:tab/>
        <w:t>…</w:t>
      </w:r>
      <w:r w:rsidR="00536DA6" w:rsidRPr="008D56A8">
        <w:rPr>
          <w:rFonts w:ascii="Cambria" w:eastAsiaTheme="minorEastAsia" w:hAnsi="Cambria" w:cs="Times New Roman"/>
          <w:sz w:val="24"/>
          <w:szCs w:val="24"/>
        </w:rPr>
        <w:t xml:space="preserve">Equation </w:t>
      </w:r>
      <w:r w:rsidR="006341E9" w:rsidRPr="008D56A8">
        <w:rPr>
          <w:rFonts w:ascii="Cambria" w:eastAsiaTheme="minorEastAsia" w:hAnsi="Cambria" w:cs="Times New Roman"/>
          <w:sz w:val="24"/>
          <w:szCs w:val="24"/>
        </w:rPr>
        <w:t>5</w:t>
      </w:r>
    </w:p>
    <w:p w14:paraId="47ABC2DE" w14:textId="2DBC2DF7" w:rsidR="00536DA6" w:rsidRPr="008D56A8" w:rsidRDefault="00536DA6" w:rsidP="000B5ED3">
      <w:pPr>
        <w:tabs>
          <w:tab w:val="right" w:pos="8931"/>
        </w:tabs>
        <w:spacing w:after="240" w:line="240" w:lineRule="auto"/>
        <w:jc w:val="both"/>
        <w:rPr>
          <w:rFonts w:ascii="Cambria" w:eastAsiaTheme="minorEastAsia" w:hAnsi="Cambria" w:cs="Times New Roman"/>
          <w:sz w:val="24"/>
          <w:szCs w:val="24"/>
        </w:rPr>
      </w:pPr>
      <m:oMath>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India</m:t>
            </m:r>
          </m:e>
          <m:sub>
            <m:r>
              <w:rPr>
                <w:rFonts w:ascii="Cambria Math" w:eastAsiaTheme="minorEastAsia" w:hAnsi="Cambria Math" w:cs="Times New Roman"/>
                <w:sz w:val="24"/>
                <w:szCs w:val="24"/>
              </w:rPr>
              <m:t>t</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α</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p</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2i</m:t>
                </m:r>
              </m:sub>
            </m:sSub>
          </m:e>
        </m:nary>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∆India</m:t>
            </m:r>
          </m:e>
          <m:sub>
            <m:r>
              <w:rPr>
                <w:rFonts w:ascii="Cambria Math" w:eastAsiaTheme="minorEastAsia" w:hAnsi="Cambria Math" w:cs="Times New Roman"/>
                <w:sz w:val="24"/>
                <w:szCs w:val="24"/>
              </w:rPr>
              <m:t>t-i</m:t>
            </m:r>
          </m:sub>
        </m:sSub>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i=m</m:t>
            </m:r>
          </m:sub>
          <m:sup>
            <m:r>
              <w:rPr>
                <w:rFonts w:ascii="Cambria Math" w:eastAsiaTheme="minorEastAsia" w:hAnsi="Cambria Math" w:cs="Times New Roman"/>
                <w:sz w:val="24"/>
                <w:szCs w:val="24"/>
              </w:rPr>
              <m:t>p</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γ</m:t>
                </m:r>
              </m:e>
              <m:sub>
                <m:r>
                  <w:rPr>
                    <w:rFonts w:ascii="Cambria Math" w:eastAsiaTheme="minorEastAsia" w:hAnsi="Cambria Math" w:cs="Times New Roman"/>
                    <w:sz w:val="24"/>
                    <w:szCs w:val="24"/>
                  </w:rPr>
                  <m:t>2i</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∆Japan</m:t>
                </m:r>
              </m:e>
              <m:sub>
                <m:r>
                  <w:rPr>
                    <w:rFonts w:ascii="Cambria Math" w:eastAsiaTheme="minorEastAsia" w:hAnsi="Cambria Math" w:cs="Times New Roman"/>
                    <w:sz w:val="24"/>
                    <w:szCs w:val="24"/>
                  </w:rPr>
                  <m:t>t-i</m:t>
                </m:r>
              </m:sub>
            </m:sSub>
          </m:e>
        </m:nary>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i=m</m:t>
            </m:r>
          </m:sub>
          <m:sup>
            <m:r>
              <w:rPr>
                <w:rFonts w:ascii="Cambria Math" w:eastAsiaTheme="minorEastAsia" w:hAnsi="Cambria Math" w:cs="Times New Roman"/>
                <w:sz w:val="24"/>
                <w:szCs w:val="24"/>
              </w:rPr>
              <m:t>P</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δ</m:t>
                </m:r>
              </m:e>
              <m:sub>
                <m:r>
                  <w:rPr>
                    <w:rFonts w:ascii="Cambria Math" w:eastAsiaTheme="minorEastAsia" w:hAnsi="Cambria Math" w:cs="Times New Roman"/>
                    <w:sz w:val="24"/>
                    <w:szCs w:val="24"/>
                  </w:rPr>
                  <m:t>2i</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∆Singapore</m:t>
                </m:r>
              </m:e>
              <m:sub>
                <m:r>
                  <w:rPr>
                    <w:rFonts w:ascii="Cambria Math" w:eastAsiaTheme="minorEastAsia" w:hAnsi="Cambria Math" w:cs="Times New Roman"/>
                    <w:sz w:val="24"/>
                    <w:szCs w:val="24"/>
                  </w:rPr>
                  <m:t>t-i</m:t>
                </m:r>
              </m:sub>
            </m:sSub>
          </m:e>
        </m:nary>
        <m:r>
          <w:rPr>
            <w:rFonts w:ascii="Cambria Math" w:eastAsiaTheme="minorEastAsia" w:hAnsi="Cambria Math" w:cs="Times New Roman"/>
            <w:sz w:val="24"/>
            <w:szCs w:val="24"/>
          </w:rPr>
          <m:t xml:space="preserve">+ </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i=m</m:t>
            </m:r>
          </m:sub>
          <m:sup>
            <m:r>
              <w:rPr>
                <w:rFonts w:ascii="Cambria Math" w:eastAsiaTheme="minorEastAsia" w:hAnsi="Cambria Math" w:cs="Times New Roman"/>
                <w:sz w:val="24"/>
                <w:szCs w:val="24"/>
              </w:rPr>
              <m:t>p</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φ</m:t>
                </m:r>
              </m:e>
              <m:sub>
                <m:r>
                  <w:rPr>
                    <w:rFonts w:ascii="Cambria Math" w:eastAsiaTheme="minorEastAsia" w:hAnsi="Cambria Math" w:cs="Times New Roman"/>
                    <w:sz w:val="24"/>
                    <w:szCs w:val="24"/>
                  </w:rPr>
                  <m:t>2i</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∆USA</m:t>
                </m:r>
              </m:e>
              <m:sub>
                <m:r>
                  <w:rPr>
                    <w:rFonts w:ascii="Cambria Math" w:eastAsiaTheme="minorEastAsia" w:hAnsi="Cambria Math" w:cs="Times New Roman"/>
                    <w:sz w:val="24"/>
                    <w:szCs w:val="24"/>
                  </w:rPr>
                  <m:t>t-i</m:t>
                </m:r>
              </m:sub>
            </m:sSub>
          </m:e>
        </m:nary>
        <m:r>
          <w:rPr>
            <w:rFonts w:ascii="Cambria Math" w:eastAsiaTheme="minorEastAsia" w:hAnsi="Cambria Math" w:cs="Times New Roman"/>
            <w:sz w:val="24"/>
            <w:szCs w:val="24"/>
          </w:rPr>
          <m:t xml:space="preserve"> + φ</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ECM</m:t>
            </m:r>
          </m:e>
          <m:sub>
            <m:r>
              <w:rPr>
                <w:rFonts w:ascii="Cambria Math" w:eastAsiaTheme="minorEastAsia" w:hAnsi="Cambria Math" w:cs="Times New Roman"/>
                <w:sz w:val="24"/>
                <w:szCs w:val="24"/>
              </w:rPr>
              <m:t>t-1</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ε</m:t>
            </m:r>
          </m:e>
          <m:sub>
            <m:r>
              <w:rPr>
                <w:rFonts w:ascii="Cambria Math" w:eastAsiaTheme="minorEastAsia" w:hAnsi="Cambria Math" w:cs="Times New Roman"/>
                <w:sz w:val="24"/>
                <w:szCs w:val="24"/>
              </w:rPr>
              <m:t>2t</m:t>
            </m:r>
          </m:sub>
        </m:sSub>
      </m:oMath>
      <w:r w:rsidR="000B5ED3">
        <w:rPr>
          <w:rFonts w:ascii="Cambria" w:eastAsiaTheme="minorEastAsia" w:hAnsi="Cambria" w:cs="Times New Roman"/>
          <w:sz w:val="24"/>
          <w:szCs w:val="24"/>
        </w:rPr>
        <w:tab/>
        <w:t>…</w:t>
      </w:r>
      <w:r w:rsidRPr="008D56A8">
        <w:rPr>
          <w:rFonts w:ascii="Cambria" w:eastAsiaTheme="minorEastAsia" w:hAnsi="Cambria" w:cs="Times New Roman"/>
          <w:sz w:val="24"/>
          <w:szCs w:val="24"/>
        </w:rPr>
        <w:t xml:space="preserve">Equation </w:t>
      </w:r>
      <w:r w:rsidR="006341E9" w:rsidRPr="008D56A8">
        <w:rPr>
          <w:rFonts w:ascii="Cambria" w:eastAsiaTheme="minorEastAsia" w:hAnsi="Cambria" w:cs="Times New Roman"/>
          <w:sz w:val="24"/>
          <w:szCs w:val="24"/>
        </w:rPr>
        <w:t>6</w:t>
      </w:r>
    </w:p>
    <w:p w14:paraId="235FA155" w14:textId="44760146" w:rsidR="00B31FE1" w:rsidRPr="008D56A8" w:rsidRDefault="001F429B" w:rsidP="000B5ED3">
      <w:pPr>
        <w:spacing w:after="240" w:line="240" w:lineRule="auto"/>
        <w:ind w:firstLine="709"/>
        <w:jc w:val="both"/>
        <w:rPr>
          <w:rFonts w:ascii="Cambria" w:eastAsiaTheme="minorEastAsia" w:hAnsi="Cambria" w:cs="Times New Roman"/>
          <w:sz w:val="24"/>
          <w:szCs w:val="24"/>
        </w:rPr>
      </w:pPr>
      <w:r w:rsidRPr="008D56A8">
        <w:rPr>
          <w:rFonts w:ascii="Cambria" w:eastAsiaTheme="minorEastAsia" w:hAnsi="Cambria" w:cs="Times New Roman"/>
          <w:sz w:val="24"/>
          <w:szCs w:val="24"/>
        </w:rPr>
        <w:t>T</w:t>
      </w:r>
      <w:r w:rsidR="00536DA6" w:rsidRPr="008D56A8">
        <w:rPr>
          <w:rFonts w:ascii="Cambria" w:eastAsiaTheme="minorEastAsia" w:hAnsi="Cambria" w:cs="Times New Roman"/>
          <w:sz w:val="24"/>
          <w:szCs w:val="24"/>
        </w:rPr>
        <w:t>he coefficients of the level variables in the long run at optimal lag</w:t>
      </w:r>
      <w:r w:rsidRPr="008D56A8">
        <w:rPr>
          <w:rFonts w:ascii="Cambria" w:eastAsiaTheme="minorEastAsia" w:hAnsi="Cambria" w:cs="Times New Roman"/>
          <w:sz w:val="24"/>
          <w:szCs w:val="24"/>
        </w:rPr>
        <w:t xml:space="preserve"> are represented by equation </w:t>
      </w:r>
      <w:r w:rsidR="00FF2598" w:rsidRPr="008D56A8">
        <w:rPr>
          <w:rFonts w:ascii="Cambria" w:eastAsiaTheme="minorEastAsia" w:hAnsi="Cambria" w:cs="Times New Roman"/>
          <w:sz w:val="24"/>
          <w:szCs w:val="24"/>
        </w:rPr>
        <w:t>3</w:t>
      </w:r>
      <w:r w:rsidR="00503307" w:rsidRPr="008D56A8">
        <w:rPr>
          <w:rFonts w:ascii="Cambria" w:eastAsiaTheme="minorEastAsia" w:hAnsi="Cambria" w:cs="Times New Roman"/>
          <w:sz w:val="24"/>
          <w:szCs w:val="24"/>
        </w:rPr>
        <w:t xml:space="preserve"> and 5</w:t>
      </w:r>
      <w:r w:rsidR="00536DA6" w:rsidRPr="008D56A8">
        <w:rPr>
          <w:rFonts w:ascii="Cambria" w:eastAsiaTheme="minorEastAsia" w:hAnsi="Cambria" w:cs="Times New Roman"/>
          <w:sz w:val="24"/>
          <w:szCs w:val="24"/>
        </w:rPr>
        <w:t xml:space="preserve">. Equation </w:t>
      </w:r>
      <w:r w:rsidR="00FF2598" w:rsidRPr="008D56A8">
        <w:rPr>
          <w:rFonts w:ascii="Cambria" w:eastAsiaTheme="minorEastAsia" w:hAnsi="Cambria" w:cs="Times New Roman"/>
          <w:sz w:val="24"/>
          <w:szCs w:val="24"/>
        </w:rPr>
        <w:t>4</w:t>
      </w:r>
      <w:r w:rsidR="00536DA6" w:rsidRPr="008D56A8">
        <w:rPr>
          <w:rFonts w:ascii="Cambria" w:eastAsiaTheme="minorEastAsia" w:hAnsi="Cambria" w:cs="Times New Roman"/>
          <w:sz w:val="24"/>
          <w:szCs w:val="24"/>
        </w:rPr>
        <w:t xml:space="preserve"> </w:t>
      </w:r>
      <w:r w:rsidR="00503307" w:rsidRPr="008D56A8">
        <w:rPr>
          <w:rFonts w:ascii="Cambria" w:eastAsiaTheme="minorEastAsia" w:hAnsi="Cambria" w:cs="Times New Roman"/>
          <w:sz w:val="24"/>
          <w:szCs w:val="24"/>
        </w:rPr>
        <w:t>and 6 are</w:t>
      </w:r>
      <w:r w:rsidR="00536DA6" w:rsidRPr="008D56A8">
        <w:rPr>
          <w:rFonts w:ascii="Cambria" w:eastAsiaTheme="minorEastAsia" w:hAnsi="Cambria" w:cs="Times New Roman"/>
          <w:sz w:val="24"/>
          <w:szCs w:val="24"/>
        </w:rPr>
        <w:t xml:space="preserve"> the ARDL short</w:t>
      </w:r>
      <w:r w:rsidR="00B31FE1" w:rsidRPr="008D56A8">
        <w:rPr>
          <w:rFonts w:ascii="Cambria" w:eastAsiaTheme="minorEastAsia" w:hAnsi="Cambria" w:cs="Times New Roman"/>
          <w:sz w:val="24"/>
          <w:szCs w:val="24"/>
        </w:rPr>
        <w:t>-</w:t>
      </w:r>
      <w:r w:rsidR="00536DA6" w:rsidRPr="008D56A8">
        <w:rPr>
          <w:rFonts w:ascii="Cambria" w:eastAsiaTheme="minorEastAsia" w:hAnsi="Cambria" w:cs="Times New Roman"/>
          <w:sz w:val="24"/>
          <w:szCs w:val="24"/>
        </w:rPr>
        <w:t>run specification</w:t>
      </w:r>
      <w:r w:rsidRPr="008D56A8">
        <w:rPr>
          <w:rFonts w:ascii="Cambria" w:eastAsiaTheme="minorEastAsia" w:hAnsi="Cambria" w:cs="Times New Roman"/>
          <w:sz w:val="24"/>
          <w:szCs w:val="24"/>
        </w:rPr>
        <w:t xml:space="preserve"> or the speed of adjustment</w:t>
      </w:r>
      <w:r w:rsidR="00536DA6" w:rsidRPr="008D56A8">
        <w:rPr>
          <w:rFonts w:ascii="Cambria" w:eastAsiaTheme="minorEastAsia" w:hAnsi="Cambria" w:cs="Times New Roman"/>
          <w:sz w:val="24"/>
          <w:szCs w:val="24"/>
        </w:rPr>
        <w:t xml:space="preserve">; it is derived through the construction of an error correction model (ECM). </w:t>
      </w:r>
      <w:r w:rsidRPr="008D56A8">
        <w:rPr>
          <w:rFonts w:ascii="Cambria" w:eastAsiaTheme="minorEastAsia" w:hAnsi="Cambria" w:cs="Times New Roman"/>
          <w:sz w:val="24"/>
          <w:szCs w:val="24"/>
        </w:rPr>
        <w:lastRenderedPageBreak/>
        <w:t>EC</w:t>
      </w:r>
      <w:r w:rsidR="00536DA6" w:rsidRPr="008D56A8">
        <w:rPr>
          <w:rFonts w:ascii="Cambria" w:eastAsiaTheme="minorEastAsia" w:hAnsi="Cambria" w:cs="Times New Roman"/>
          <w:sz w:val="24"/>
          <w:szCs w:val="24"/>
        </w:rPr>
        <w:t>M,</w:t>
      </w:r>
      <w:r w:rsidRPr="008D56A8">
        <w:rPr>
          <w:rFonts w:ascii="Cambria" w:eastAsiaTheme="minorEastAsia" w:hAnsi="Cambria" w:cs="Times New Roman"/>
          <w:sz w:val="24"/>
          <w:szCs w:val="24"/>
        </w:rPr>
        <w:t xml:space="preserve"> represents the speed of adjustment that brings back equilibrium if there is any </w:t>
      </w:r>
      <w:proofErr w:type="gramStart"/>
      <w:r w:rsidRPr="008D56A8">
        <w:rPr>
          <w:rFonts w:ascii="Cambria" w:eastAsiaTheme="minorEastAsia" w:hAnsi="Cambria" w:cs="Times New Roman"/>
          <w:sz w:val="24"/>
          <w:szCs w:val="24"/>
        </w:rPr>
        <w:t xml:space="preserve">deviation </w:t>
      </w:r>
      <w:r w:rsidR="00536DA6" w:rsidRPr="008D56A8">
        <w:rPr>
          <w:rFonts w:ascii="Cambria" w:eastAsiaTheme="minorEastAsia" w:hAnsi="Cambria" w:cs="Times New Roman"/>
          <w:sz w:val="24"/>
          <w:szCs w:val="24"/>
        </w:rPr>
        <w:t xml:space="preserve"> as</w:t>
      </w:r>
      <w:proofErr w:type="gramEnd"/>
      <w:r w:rsidR="00536DA6" w:rsidRPr="008D56A8">
        <w:rPr>
          <w:rFonts w:ascii="Cambria" w:eastAsiaTheme="minorEastAsia" w:hAnsi="Cambria" w:cs="Times New Roman"/>
          <w:sz w:val="24"/>
          <w:szCs w:val="24"/>
        </w:rPr>
        <w:t xml:space="preserve"> a result of shocks,</w:t>
      </w:r>
      <w:r w:rsidR="00B31FE1" w:rsidRPr="008D56A8">
        <w:rPr>
          <w:rFonts w:ascii="Cambria" w:hAnsi="Cambria" w:cs="Times New Roman"/>
          <w:sz w:val="24"/>
          <w:szCs w:val="24"/>
        </w:rPr>
        <w:t xml:space="preserve"> </w:t>
      </w:r>
      <w:r w:rsidR="00B31FE1" w:rsidRPr="008D56A8">
        <w:rPr>
          <w:rFonts w:ascii="Cambria" w:eastAsiaTheme="minorEastAsia" w:hAnsi="Cambria" w:cs="Times New Roman"/>
          <w:sz w:val="24"/>
          <w:szCs w:val="24"/>
        </w:rPr>
        <w:t>thus it must be negative and significant. The ECM is therefore the error correction term and is lagged by one period to show the percentage of its speed of adjustment from a shock in the previous period to equilibrium in the current period.</w:t>
      </w:r>
    </w:p>
    <w:p w14:paraId="6ADB2C13" w14:textId="138DBDF3" w:rsidR="00AA19A3" w:rsidRPr="008D56A8" w:rsidRDefault="00AA19A3" w:rsidP="000B5ED3">
      <w:pPr>
        <w:pStyle w:val="ListParagraph"/>
        <w:numPr>
          <w:ilvl w:val="0"/>
          <w:numId w:val="8"/>
        </w:numPr>
        <w:spacing w:after="240" w:line="240" w:lineRule="auto"/>
        <w:ind w:left="709" w:hanging="709"/>
        <w:contextualSpacing w:val="0"/>
        <w:jc w:val="both"/>
        <w:rPr>
          <w:rFonts w:ascii="Cambria" w:hAnsi="Cambria" w:cs="Times New Roman"/>
          <w:b/>
          <w:sz w:val="24"/>
          <w:szCs w:val="24"/>
        </w:rPr>
      </w:pPr>
      <w:r w:rsidRPr="008D56A8">
        <w:rPr>
          <w:rFonts w:ascii="Cambria" w:hAnsi="Cambria" w:cs="Times New Roman"/>
          <w:b/>
          <w:sz w:val="24"/>
          <w:szCs w:val="24"/>
        </w:rPr>
        <w:t>Empirical Analysis</w:t>
      </w:r>
    </w:p>
    <w:p w14:paraId="7536C61E" w14:textId="66A21F87" w:rsidR="009A0567" w:rsidRPr="008D56A8" w:rsidRDefault="009A0567" w:rsidP="000B5ED3">
      <w:pPr>
        <w:pStyle w:val="Default"/>
        <w:spacing w:after="240"/>
        <w:ind w:firstLine="709"/>
        <w:jc w:val="both"/>
        <w:rPr>
          <w:rFonts w:ascii="Cambria" w:hAnsi="Cambria" w:cs="Times New Roman"/>
          <w:bCs/>
        </w:rPr>
      </w:pPr>
      <w:r w:rsidRPr="008D56A8">
        <w:rPr>
          <w:rFonts w:ascii="Cambria" w:hAnsi="Cambria" w:cs="Times New Roman"/>
          <w:bCs/>
        </w:rPr>
        <w:t xml:space="preserve">This section summarizes all the econometric analysis in understanding if the Indian economy is </w:t>
      </w:r>
      <w:r w:rsidR="00D42B42" w:rsidRPr="008D56A8">
        <w:rPr>
          <w:rFonts w:ascii="Cambria" w:hAnsi="Cambria" w:cs="Times New Roman"/>
          <w:bCs/>
        </w:rPr>
        <w:t>decoupled</w:t>
      </w:r>
      <w:r w:rsidRPr="008D56A8">
        <w:rPr>
          <w:rFonts w:ascii="Cambria" w:hAnsi="Cambria" w:cs="Times New Roman"/>
          <w:bCs/>
        </w:rPr>
        <w:t xml:space="preserve"> in </w:t>
      </w:r>
      <w:r w:rsidR="0062225C" w:rsidRPr="008D56A8">
        <w:rPr>
          <w:rFonts w:ascii="Cambria" w:hAnsi="Cambria" w:cs="Times New Roman"/>
          <w:bCs/>
        </w:rPr>
        <w:t>Forex</w:t>
      </w:r>
      <w:r w:rsidRPr="008D56A8">
        <w:rPr>
          <w:rFonts w:ascii="Cambria" w:hAnsi="Cambria" w:cs="Times New Roman"/>
          <w:bCs/>
        </w:rPr>
        <w:t xml:space="preserve"> market transactions. We begin by estimating the ADF test for the overall liquidity in </w:t>
      </w:r>
      <w:r w:rsidR="0062225C" w:rsidRPr="008D56A8">
        <w:rPr>
          <w:rFonts w:ascii="Cambria" w:hAnsi="Cambria" w:cs="Times New Roman"/>
          <w:bCs/>
        </w:rPr>
        <w:t>Forex</w:t>
      </w:r>
      <w:r w:rsidRPr="008D56A8">
        <w:rPr>
          <w:rFonts w:ascii="Cambria" w:hAnsi="Cambria" w:cs="Times New Roman"/>
          <w:bCs/>
        </w:rPr>
        <w:t xml:space="preserve"> swap for</w:t>
      </w:r>
      <w:r w:rsidR="007A0757" w:rsidRPr="008D56A8">
        <w:rPr>
          <w:rFonts w:ascii="Cambria" w:hAnsi="Cambria" w:cs="Times New Roman"/>
          <w:bCs/>
        </w:rPr>
        <w:t xml:space="preserve"> domestic and international segments of the market. For domestic segment we report the </w:t>
      </w:r>
      <w:r w:rsidR="00697DD5" w:rsidRPr="008D56A8">
        <w:rPr>
          <w:rFonts w:ascii="Cambria" w:hAnsi="Cambria" w:cs="Times New Roman"/>
          <w:bCs/>
        </w:rPr>
        <w:t xml:space="preserve">unit </w:t>
      </w:r>
      <w:r w:rsidR="007A0757" w:rsidRPr="008D56A8">
        <w:rPr>
          <w:rFonts w:ascii="Cambria" w:hAnsi="Cambria" w:cs="Times New Roman"/>
          <w:bCs/>
        </w:rPr>
        <w:t xml:space="preserve">test results for </w:t>
      </w:r>
      <w:r w:rsidR="00697DD5" w:rsidRPr="008D56A8">
        <w:rPr>
          <w:rFonts w:ascii="Cambria" w:hAnsi="Cambria" w:cs="Times New Roman"/>
          <w:bCs/>
        </w:rPr>
        <w:t xml:space="preserve">FX Swap tenure </w:t>
      </w:r>
      <w:r w:rsidR="000B1A8C" w:rsidRPr="008D56A8">
        <w:rPr>
          <w:rFonts w:ascii="Cambria" w:hAnsi="Cambria" w:cs="Times New Roman"/>
          <w:bCs/>
        </w:rPr>
        <w:t xml:space="preserve">of </w:t>
      </w:r>
      <w:r w:rsidR="00697DD5" w:rsidRPr="008D56A8">
        <w:rPr>
          <w:rFonts w:ascii="Cambria" w:hAnsi="Cambria" w:cs="Times New Roman"/>
          <w:bCs/>
        </w:rPr>
        <w:t>1</w:t>
      </w:r>
      <w:r w:rsidR="001D6F6F" w:rsidRPr="008D56A8">
        <w:rPr>
          <w:rFonts w:ascii="Cambria" w:hAnsi="Cambria" w:cs="Times New Roman"/>
          <w:bCs/>
        </w:rPr>
        <w:t>-</w:t>
      </w:r>
      <w:r w:rsidR="00697DD5" w:rsidRPr="008D56A8">
        <w:rPr>
          <w:rFonts w:ascii="Cambria" w:hAnsi="Cambria" w:cs="Times New Roman"/>
          <w:bCs/>
        </w:rPr>
        <w:t>month (</w:t>
      </w:r>
      <w:r w:rsidR="007A0757" w:rsidRPr="008D56A8">
        <w:rPr>
          <w:rFonts w:ascii="Cambria" w:hAnsi="Cambria" w:cs="Times New Roman"/>
          <w:bCs/>
        </w:rPr>
        <w:t>M1</w:t>
      </w:r>
      <w:r w:rsidR="00697DD5" w:rsidRPr="008D56A8">
        <w:rPr>
          <w:rFonts w:ascii="Cambria" w:hAnsi="Cambria" w:cs="Times New Roman"/>
          <w:bCs/>
        </w:rPr>
        <w:t>)</w:t>
      </w:r>
      <w:r w:rsidR="007A0757" w:rsidRPr="008D56A8">
        <w:rPr>
          <w:rFonts w:ascii="Cambria" w:hAnsi="Cambria" w:cs="Times New Roman"/>
          <w:bCs/>
        </w:rPr>
        <w:t xml:space="preserve">, </w:t>
      </w:r>
      <w:r w:rsidR="001D6F6F" w:rsidRPr="008D56A8">
        <w:rPr>
          <w:rFonts w:ascii="Cambria" w:hAnsi="Cambria" w:cs="Times New Roman"/>
          <w:bCs/>
        </w:rPr>
        <w:t>tenure 3-month (</w:t>
      </w:r>
      <w:r w:rsidR="007A0757" w:rsidRPr="008D56A8">
        <w:rPr>
          <w:rFonts w:ascii="Cambria" w:hAnsi="Cambria" w:cs="Times New Roman"/>
          <w:bCs/>
        </w:rPr>
        <w:t>M3</w:t>
      </w:r>
      <w:r w:rsidR="001D6F6F" w:rsidRPr="008D56A8">
        <w:rPr>
          <w:rFonts w:ascii="Cambria" w:hAnsi="Cambria" w:cs="Times New Roman"/>
          <w:bCs/>
        </w:rPr>
        <w:t>)</w:t>
      </w:r>
      <w:r w:rsidR="007A0757" w:rsidRPr="008D56A8">
        <w:rPr>
          <w:rFonts w:ascii="Cambria" w:hAnsi="Cambria" w:cs="Times New Roman"/>
          <w:bCs/>
        </w:rPr>
        <w:t xml:space="preserve">, </w:t>
      </w:r>
      <w:r w:rsidR="000B1A8C" w:rsidRPr="008D56A8">
        <w:rPr>
          <w:rFonts w:ascii="Cambria" w:hAnsi="Cambria" w:cs="Times New Roman"/>
          <w:bCs/>
        </w:rPr>
        <w:t>tenure 6-month (</w:t>
      </w:r>
      <w:r w:rsidR="007A0757" w:rsidRPr="008D56A8">
        <w:rPr>
          <w:rFonts w:ascii="Cambria" w:hAnsi="Cambria" w:cs="Times New Roman"/>
          <w:bCs/>
        </w:rPr>
        <w:t>M6</w:t>
      </w:r>
      <w:r w:rsidR="000B1A8C" w:rsidRPr="008D56A8">
        <w:rPr>
          <w:rFonts w:ascii="Cambria" w:hAnsi="Cambria" w:cs="Times New Roman"/>
          <w:bCs/>
        </w:rPr>
        <w:t>)</w:t>
      </w:r>
      <w:r w:rsidR="007A0757" w:rsidRPr="008D56A8">
        <w:rPr>
          <w:rFonts w:ascii="Cambria" w:hAnsi="Cambria" w:cs="Times New Roman"/>
          <w:bCs/>
        </w:rPr>
        <w:t xml:space="preserve">, </w:t>
      </w:r>
      <w:r w:rsidR="000B1A8C" w:rsidRPr="008D56A8">
        <w:rPr>
          <w:rFonts w:ascii="Cambria" w:hAnsi="Cambria" w:cs="Times New Roman"/>
          <w:bCs/>
        </w:rPr>
        <w:t xml:space="preserve">tenure </w:t>
      </w:r>
      <w:r w:rsidR="00E00105" w:rsidRPr="008D56A8">
        <w:rPr>
          <w:rFonts w:ascii="Cambria" w:hAnsi="Cambria" w:cs="Times New Roman"/>
          <w:bCs/>
        </w:rPr>
        <w:t xml:space="preserve">9-month </w:t>
      </w:r>
      <w:r w:rsidR="000B1A8C" w:rsidRPr="008D56A8">
        <w:rPr>
          <w:rFonts w:ascii="Cambria" w:hAnsi="Cambria" w:cs="Times New Roman"/>
          <w:bCs/>
        </w:rPr>
        <w:t>(</w:t>
      </w:r>
      <w:r w:rsidR="007A0757" w:rsidRPr="008D56A8">
        <w:rPr>
          <w:rFonts w:ascii="Cambria" w:hAnsi="Cambria" w:cs="Times New Roman"/>
          <w:bCs/>
        </w:rPr>
        <w:t>M9</w:t>
      </w:r>
      <w:r w:rsidR="000B1A8C" w:rsidRPr="008D56A8">
        <w:rPr>
          <w:rFonts w:ascii="Cambria" w:hAnsi="Cambria" w:cs="Times New Roman"/>
          <w:bCs/>
        </w:rPr>
        <w:t>)</w:t>
      </w:r>
      <w:r w:rsidR="007A0757" w:rsidRPr="008D56A8">
        <w:rPr>
          <w:rFonts w:ascii="Cambria" w:hAnsi="Cambria" w:cs="Times New Roman"/>
          <w:bCs/>
        </w:rPr>
        <w:t xml:space="preserve">, </w:t>
      </w:r>
      <w:r w:rsidR="000B1A8C" w:rsidRPr="008D56A8">
        <w:rPr>
          <w:rFonts w:ascii="Cambria" w:hAnsi="Cambria" w:cs="Times New Roman"/>
          <w:bCs/>
        </w:rPr>
        <w:t>tenure</w:t>
      </w:r>
      <w:r w:rsidR="00E00105" w:rsidRPr="008D56A8">
        <w:rPr>
          <w:rFonts w:ascii="Cambria" w:hAnsi="Cambria" w:cs="Times New Roman"/>
          <w:bCs/>
        </w:rPr>
        <w:t xml:space="preserve"> 12-month</w:t>
      </w:r>
      <w:r w:rsidR="000B1A8C" w:rsidRPr="008D56A8">
        <w:rPr>
          <w:rFonts w:ascii="Cambria" w:hAnsi="Cambria" w:cs="Times New Roman"/>
          <w:bCs/>
        </w:rPr>
        <w:t xml:space="preserve"> (</w:t>
      </w:r>
      <w:r w:rsidR="007A0757" w:rsidRPr="008D56A8">
        <w:rPr>
          <w:rFonts w:ascii="Cambria" w:hAnsi="Cambria" w:cs="Times New Roman"/>
          <w:bCs/>
        </w:rPr>
        <w:t>M12</w:t>
      </w:r>
      <w:r w:rsidR="000B1A8C" w:rsidRPr="008D56A8">
        <w:rPr>
          <w:rFonts w:ascii="Cambria" w:hAnsi="Cambria" w:cs="Times New Roman"/>
          <w:bCs/>
        </w:rPr>
        <w:t>)</w:t>
      </w:r>
      <w:r w:rsidRPr="008D56A8">
        <w:rPr>
          <w:rFonts w:ascii="Cambria" w:hAnsi="Cambria" w:cs="Times New Roman"/>
          <w:bCs/>
        </w:rPr>
        <w:t xml:space="preserve"> </w:t>
      </w:r>
      <w:r w:rsidR="007A0757" w:rsidRPr="008D56A8">
        <w:rPr>
          <w:rFonts w:ascii="Cambria" w:hAnsi="Cambria" w:cs="Times New Roman"/>
          <w:bCs/>
        </w:rPr>
        <w:t>in the domestic segmen</w:t>
      </w:r>
      <w:r w:rsidR="00D42B42" w:rsidRPr="008D56A8">
        <w:rPr>
          <w:rFonts w:ascii="Cambria" w:hAnsi="Cambria" w:cs="Times New Roman"/>
          <w:bCs/>
        </w:rPr>
        <w:t>t</w:t>
      </w:r>
      <w:r w:rsidR="007A0757" w:rsidRPr="008D56A8">
        <w:rPr>
          <w:rFonts w:ascii="Cambria" w:hAnsi="Cambria" w:cs="Times New Roman"/>
          <w:bCs/>
        </w:rPr>
        <w:t xml:space="preserve"> and </w:t>
      </w:r>
      <w:r w:rsidRPr="008D56A8">
        <w:rPr>
          <w:rFonts w:ascii="Cambria" w:hAnsi="Cambria" w:cs="Times New Roman"/>
          <w:bCs/>
        </w:rPr>
        <w:t>the US, Japan</w:t>
      </w:r>
      <w:r w:rsidR="00185047" w:rsidRPr="008D56A8">
        <w:rPr>
          <w:rFonts w:ascii="Cambria" w:hAnsi="Cambria" w:cs="Times New Roman"/>
          <w:bCs/>
        </w:rPr>
        <w:t>, Singapore</w:t>
      </w:r>
      <w:r w:rsidR="0032582D" w:rsidRPr="008D56A8">
        <w:rPr>
          <w:rFonts w:ascii="Cambria" w:hAnsi="Cambria" w:cs="Times New Roman"/>
          <w:bCs/>
        </w:rPr>
        <w:t>,</w:t>
      </w:r>
      <w:r w:rsidR="00185047" w:rsidRPr="008D56A8">
        <w:rPr>
          <w:rFonts w:ascii="Cambria" w:hAnsi="Cambria" w:cs="Times New Roman"/>
          <w:bCs/>
        </w:rPr>
        <w:t xml:space="preserve"> </w:t>
      </w:r>
      <w:r w:rsidRPr="008D56A8">
        <w:rPr>
          <w:rFonts w:ascii="Cambria" w:hAnsi="Cambria" w:cs="Times New Roman"/>
          <w:bCs/>
        </w:rPr>
        <w:t>and India</w:t>
      </w:r>
      <w:r w:rsidR="007A0757" w:rsidRPr="008D56A8">
        <w:rPr>
          <w:rFonts w:ascii="Cambria" w:hAnsi="Cambria" w:cs="Times New Roman"/>
          <w:bCs/>
        </w:rPr>
        <w:t xml:space="preserve"> in the international segment</w:t>
      </w:r>
      <w:r w:rsidRPr="008D56A8">
        <w:rPr>
          <w:rFonts w:ascii="Cambria" w:hAnsi="Cambria" w:cs="Times New Roman"/>
          <w:bCs/>
        </w:rPr>
        <w:t xml:space="preserve">. </w:t>
      </w:r>
      <w:r w:rsidR="009218B3" w:rsidRPr="008D56A8">
        <w:rPr>
          <w:rFonts w:ascii="Cambria" w:hAnsi="Cambria" w:cs="Times New Roman"/>
          <w:bCs/>
        </w:rPr>
        <w:t>Table 8</w:t>
      </w:r>
      <w:r w:rsidR="000B1A8C" w:rsidRPr="008D56A8">
        <w:rPr>
          <w:rFonts w:ascii="Cambria" w:hAnsi="Cambria" w:cs="Times New Roman"/>
          <w:bCs/>
        </w:rPr>
        <w:t>a shows that</w:t>
      </w:r>
      <w:r w:rsidR="00944BCF" w:rsidRPr="008D56A8">
        <w:rPr>
          <w:rFonts w:ascii="Cambria" w:hAnsi="Cambria" w:cs="Times New Roman"/>
          <w:bCs/>
        </w:rPr>
        <w:t>,</w:t>
      </w:r>
      <w:r w:rsidR="000B1A8C" w:rsidRPr="008D56A8">
        <w:rPr>
          <w:rFonts w:ascii="Cambria" w:hAnsi="Cambria" w:cs="Times New Roman"/>
          <w:bCs/>
        </w:rPr>
        <w:t xml:space="preserve"> in the</w:t>
      </w:r>
      <w:r w:rsidR="00944BCF" w:rsidRPr="008D56A8">
        <w:rPr>
          <w:rFonts w:ascii="Cambria" w:hAnsi="Cambria" w:cs="Times New Roman"/>
          <w:bCs/>
        </w:rPr>
        <w:t xml:space="preserve"> </w:t>
      </w:r>
      <w:proofErr w:type="spellStart"/>
      <w:r w:rsidR="00944BCF" w:rsidRPr="008D56A8">
        <w:rPr>
          <w:rFonts w:ascii="Cambria" w:hAnsi="Cambria" w:cs="Times New Roman"/>
          <w:bCs/>
        </w:rPr>
        <w:t>the</w:t>
      </w:r>
      <w:proofErr w:type="spellEnd"/>
      <w:r w:rsidR="00944BCF" w:rsidRPr="008D56A8">
        <w:rPr>
          <w:rFonts w:ascii="Cambria" w:hAnsi="Cambria" w:cs="Times New Roman"/>
          <w:bCs/>
        </w:rPr>
        <w:t xml:space="preserve"> domestic segment of the market M1 and M3 are non-stati</w:t>
      </w:r>
      <w:r w:rsidR="00D42B42" w:rsidRPr="008D56A8">
        <w:rPr>
          <w:rFonts w:ascii="Cambria" w:hAnsi="Cambria" w:cs="Times New Roman"/>
          <w:bCs/>
        </w:rPr>
        <w:t>o</w:t>
      </w:r>
      <w:r w:rsidR="00944BCF" w:rsidRPr="008D56A8">
        <w:rPr>
          <w:rFonts w:ascii="Cambria" w:hAnsi="Cambria" w:cs="Times New Roman"/>
          <w:bCs/>
        </w:rPr>
        <w:t xml:space="preserve">nary at level and stationary at the first difference. However, all other segment of domestic FX Swap market we find they are stationary at </w:t>
      </w:r>
      <w:r w:rsidR="000B1A8C" w:rsidRPr="008D56A8">
        <w:rPr>
          <w:rFonts w:ascii="Cambria" w:hAnsi="Cambria" w:cs="Times New Roman"/>
          <w:bCs/>
        </w:rPr>
        <w:t>level</w:t>
      </w:r>
      <w:r w:rsidR="00944BCF" w:rsidRPr="008D56A8">
        <w:rPr>
          <w:rFonts w:ascii="Cambria" w:hAnsi="Cambria" w:cs="Times New Roman"/>
          <w:bCs/>
        </w:rPr>
        <w:t>. Our conclusions are restri</w:t>
      </w:r>
      <w:r w:rsidR="00D42B42" w:rsidRPr="008D56A8">
        <w:rPr>
          <w:rFonts w:ascii="Cambria" w:hAnsi="Cambria" w:cs="Times New Roman"/>
          <w:bCs/>
        </w:rPr>
        <w:t>c</w:t>
      </w:r>
      <w:r w:rsidR="00944BCF" w:rsidRPr="008D56A8">
        <w:rPr>
          <w:rFonts w:ascii="Cambria" w:hAnsi="Cambria" w:cs="Times New Roman"/>
          <w:bCs/>
        </w:rPr>
        <w:t xml:space="preserve">ted to the 1% level of significance. Also, for each of the tenure of FX Swap Market </w:t>
      </w:r>
      <w:r w:rsidR="000B1A8C" w:rsidRPr="008D56A8">
        <w:rPr>
          <w:rFonts w:ascii="Cambria" w:hAnsi="Cambria" w:cs="Times New Roman"/>
          <w:bCs/>
        </w:rPr>
        <w:t xml:space="preserve">in the domestic segment, </w:t>
      </w:r>
      <w:r w:rsidR="00944BCF" w:rsidRPr="008D56A8">
        <w:rPr>
          <w:rFonts w:ascii="Cambria" w:hAnsi="Cambria" w:cs="Times New Roman"/>
          <w:bCs/>
        </w:rPr>
        <w:t>we allow intercept at level and no trend, no intercept at the 1</w:t>
      </w:r>
      <w:r w:rsidR="00944BCF" w:rsidRPr="008D56A8">
        <w:rPr>
          <w:rFonts w:ascii="Cambria" w:hAnsi="Cambria" w:cs="Times New Roman"/>
          <w:bCs/>
          <w:vertAlign w:val="superscript"/>
        </w:rPr>
        <w:t>st</w:t>
      </w:r>
      <w:r w:rsidR="00553DFA" w:rsidRPr="008D56A8">
        <w:rPr>
          <w:rFonts w:ascii="Cambria" w:hAnsi="Cambria" w:cs="Times New Roman"/>
          <w:bCs/>
        </w:rPr>
        <w:t xml:space="preserve"> difference (Table 8</w:t>
      </w:r>
      <w:r w:rsidR="00697DD5" w:rsidRPr="008D56A8">
        <w:rPr>
          <w:rFonts w:ascii="Cambria" w:hAnsi="Cambria" w:cs="Times New Roman"/>
          <w:bCs/>
        </w:rPr>
        <w:t>a</w:t>
      </w:r>
      <w:r w:rsidR="00944BCF" w:rsidRPr="008D56A8">
        <w:rPr>
          <w:rFonts w:ascii="Cambria" w:hAnsi="Cambria" w:cs="Times New Roman"/>
          <w:bCs/>
        </w:rPr>
        <w:t>).</w:t>
      </w:r>
      <w:r w:rsidR="00697DD5" w:rsidRPr="008D56A8">
        <w:rPr>
          <w:rFonts w:ascii="Cambria" w:hAnsi="Cambria" w:cs="Times New Roman"/>
          <w:bCs/>
        </w:rPr>
        <w:t xml:space="preserve"> Table </w:t>
      </w:r>
      <w:r w:rsidR="00553DFA" w:rsidRPr="008D56A8">
        <w:rPr>
          <w:rFonts w:ascii="Cambria" w:hAnsi="Cambria" w:cs="Times New Roman"/>
          <w:bCs/>
        </w:rPr>
        <w:t>8</w:t>
      </w:r>
      <w:r w:rsidR="00697DD5" w:rsidRPr="008D56A8">
        <w:rPr>
          <w:rFonts w:ascii="Cambria" w:hAnsi="Cambria" w:cs="Times New Roman"/>
          <w:bCs/>
        </w:rPr>
        <w:t xml:space="preserve">b shows that India, Singapore, and the USA are non-stationary at the level and stationary at first difference. However, Japan was found stationary at the level at the 5 % level of significance. So, we conclude that Forex swap markets for all the countries; the US, Singapore, and India are integrated at order 1, or they are </w:t>
      </w:r>
      <w:proofErr w:type="gramStart"/>
      <w:r w:rsidR="00697DD5" w:rsidRPr="008D56A8">
        <w:rPr>
          <w:rFonts w:ascii="Cambria" w:hAnsi="Cambria" w:cs="Times New Roman"/>
          <w:bCs/>
        </w:rPr>
        <w:t>I(</w:t>
      </w:r>
      <w:proofErr w:type="gramEnd"/>
      <w:r w:rsidR="00697DD5" w:rsidRPr="008D56A8">
        <w:rPr>
          <w:rFonts w:ascii="Cambria" w:hAnsi="Cambria" w:cs="Times New Roman"/>
          <w:bCs/>
        </w:rPr>
        <w:t>1), however, the Forex swap market in Japan follows a stational time path or it is I(0). Also, we have allowed trend and intercept in the level equation of the ADF test and intercept in the first differenc</w:t>
      </w:r>
      <w:r w:rsidR="000B1A8C" w:rsidRPr="008D56A8">
        <w:rPr>
          <w:rFonts w:ascii="Cambria" w:hAnsi="Cambria" w:cs="Times New Roman"/>
          <w:bCs/>
        </w:rPr>
        <w:t>e equation.</w:t>
      </w:r>
    </w:p>
    <w:tbl>
      <w:tblPr>
        <w:tblW w:w="94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9"/>
        <w:gridCol w:w="2660"/>
        <w:gridCol w:w="3313"/>
        <w:gridCol w:w="2254"/>
      </w:tblGrid>
      <w:tr w:rsidR="00CD0268" w:rsidRPr="008D56A8" w14:paraId="59653AF4" w14:textId="77777777" w:rsidTr="000B5ED3">
        <w:trPr>
          <w:trHeight w:val="320"/>
          <w:jc w:val="center"/>
        </w:trPr>
        <w:tc>
          <w:tcPr>
            <w:tcW w:w="9476" w:type="dxa"/>
            <w:gridSpan w:val="4"/>
            <w:shd w:val="clear" w:color="auto" w:fill="auto"/>
            <w:noWrap/>
            <w:vAlign w:val="bottom"/>
          </w:tcPr>
          <w:p w14:paraId="2530BA3B" w14:textId="1749749C" w:rsidR="00CD0268" w:rsidRPr="008D56A8" w:rsidRDefault="00545508" w:rsidP="000B5ED3">
            <w:pPr>
              <w:spacing w:before="40" w:after="40" w:line="240" w:lineRule="auto"/>
              <w:jc w:val="center"/>
              <w:rPr>
                <w:rFonts w:ascii="Cambria" w:eastAsia="Times New Roman" w:hAnsi="Cambria" w:cs="Times New Roman"/>
                <w:b/>
                <w:color w:val="000000"/>
                <w:sz w:val="24"/>
                <w:szCs w:val="24"/>
                <w:lang w:eastAsia="en-IN"/>
              </w:rPr>
            </w:pPr>
            <w:r w:rsidRPr="008D56A8">
              <w:rPr>
                <w:rFonts w:ascii="Cambria" w:hAnsi="Cambria" w:cs="Times New Roman"/>
                <w:b/>
                <w:bCs/>
                <w:sz w:val="24"/>
                <w:szCs w:val="24"/>
              </w:rPr>
              <w:t>Table 8</w:t>
            </w:r>
            <w:r w:rsidR="00CD0268" w:rsidRPr="008D56A8">
              <w:rPr>
                <w:rFonts w:ascii="Cambria" w:hAnsi="Cambria" w:cs="Times New Roman"/>
                <w:b/>
                <w:bCs/>
                <w:sz w:val="24"/>
                <w:szCs w:val="24"/>
              </w:rPr>
              <w:t>a: Stationarity Test- Domestic FX Swap Market</w:t>
            </w:r>
          </w:p>
        </w:tc>
      </w:tr>
      <w:tr w:rsidR="00CD0268" w:rsidRPr="008D56A8" w14:paraId="56B61515" w14:textId="77777777" w:rsidTr="000B5ED3">
        <w:trPr>
          <w:trHeight w:val="320"/>
          <w:jc w:val="center"/>
        </w:trPr>
        <w:tc>
          <w:tcPr>
            <w:tcW w:w="1249" w:type="dxa"/>
            <w:shd w:val="clear" w:color="auto" w:fill="auto"/>
            <w:noWrap/>
            <w:vAlign w:val="bottom"/>
          </w:tcPr>
          <w:p w14:paraId="18BFA232" w14:textId="111DE33B" w:rsidR="00CD0268" w:rsidRPr="008D56A8" w:rsidRDefault="00CD0268" w:rsidP="000B5ED3">
            <w:pPr>
              <w:spacing w:before="40" w:after="40" w:line="240" w:lineRule="auto"/>
              <w:rPr>
                <w:rFonts w:ascii="Cambria" w:eastAsia="Times New Roman" w:hAnsi="Cambria" w:cs="Times New Roman"/>
                <w:color w:val="000000"/>
                <w:sz w:val="24"/>
                <w:szCs w:val="24"/>
                <w:lang w:eastAsia="en-IN"/>
              </w:rPr>
            </w:pPr>
            <w:r w:rsidRPr="008D56A8">
              <w:rPr>
                <w:rFonts w:ascii="Cambria" w:eastAsia="Times New Roman" w:hAnsi="Cambria" w:cs="Times New Roman"/>
                <w:color w:val="000000"/>
                <w:sz w:val="24"/>
                <w:szCs w:val="24"/>
                <w:lang w:eastAsia="en-IN"/>
              </w:rPr>
              <w:t>M1</w:t>
            </w:r>
          </w:p>
        </w:tc>
        <w:tc>
          <w:tcPr>
            <w:tcW w:w="2660" w:type="dxa"/>
            <w:shd w:val="clear" w:color="auto" w:fill="auto"/>
            <w:noWrap/>
            <w:vAlign w:val="bottom"/>
          </w:tcPr>
          <w:p w14:paraId="5781EBB2" w14:textId="4DD175A7" w:rsidR="00CD0268" w:rsidRPr="008D56A8" w:rsidRDefault="00CD0268" w:rsidP="000B5ED3">
            <w:pPr>
              <w:spacing w:before="40" w:after="40" w:line="240" w:lineRule="auto"/>
              <w:rPr>
                <w:rFonts w:ascii="Cambria" w:eastAsia="Times New Roman" w:hAnsi="Cambria" w:cs="Times New Roman"/>
                <w:color w:val="000000"/>
                <w:sz w:val="24"/>
                <w:szCs w:val="24"/>
                <w:lang w:eastAsia="en-IN"/>
              </w:rPr>
            </w:pPr>
            <w:r w:rsidRPr="008D56A8">
              <w:rPr>
                <w:rFonts w:ascii="Cambria" w:eastAsia="Times New Roman" w:hAnsi="Cambria" w:cs="Times New Roman"/>
                <w:color w:val="000000"/>
                <w:sz w:val="24"/>
                <w:szCs w:val="24"/>
                <w:lang w:eastAsia="en-IN"/>
              </w:rPr>
              <w:t>Level – Intercept</w:t>
            </w:r>
          </w:p>
          <w:p w14:paraId="0ABE28F1" w14:textId="1F6E743B" w:rsidR="00CD0268" w:rsidRPr="008D56A8" w:rsidRDefault="00CD0268" w:rsidP="000B5ED3">
            <w:pPr>
              <w:spacing w:before="40" w:after="40" w:line="240" w:lineRule="auto"/>
              <w:rPr>
                <w:rFonts w:ascii="Cambria" w:eastAsia="Times New Roman" w:hAnsi="Cambria" w:cs="Times New Roman"/>
                <w:color w:val="000000"/>
                <w:sz w:val="24"/>
                <w:szCs w:val="24"/>
                <w:lang w:eastAsia="en-IN"/>
              </w:rPr>
            </w:pPr>
            <w:r w:rsidRPr="008D56A8">
              <w:rPr>
                <w:rFonts w:ascii="Cambria" w:eastAsia="Times New Roman" w:hAnsi="Cambria" w:cs="Times New Roman"/>
                <w:color w:val="000000"/>
                <w:sz w:val="24"/>
                <w:szCs w:val="24"/>
                <w:lang w:eastAsia="en-IN"/>
              </w:rPr>
              <w:t>1</w:t>
            </w:r>
            <w:r w:rsidRPr="008D56A8">
              <w:rPr>
                <w:rFonts w:ascii="Cambria" w:eastAsia="Times New Roman" w:hAnsi="Cambria" w:cs="Times New Roman"/>
                <w:color w:val="000000"/>
                <w:sz w:val="24"/>
                <w:szCs w:val="24"/>
                <w:vertAlign w:val="superscript"/>
                <w:lang w:eastAsia="en-IN"/>
              </w:rPr>
              <w:t>st</w:t>
            </w:r>
            <w:r w:rsidRPr="008D56A8">
              <w:rPr>
                <w:rFonts w:ascii="Cambria" w:eastAsia="Times New Roman" w:hAnsi="Cambria" w:cs="Times New Roman"/>
                <w:color w:val="000000"/>
                <w:sz w:val="24"/>
                <w:szCs w:val="24"/>
                <w:lang w:eastAsia="en-IN"/>
              </w:rPr>
              <w:t xml:space="preserve"> Difference </w:t>
            </w:r>
            <w:r w:rsidR="000B1A8C" w:rsidRPr="008D56A8">
              <w:rPr>
                <w:rFonts w:ascii="Cambria" w:eastAsia="Times New Roman" w:hAnsi="Cambria" w:cs="Times New Roman"/>
                <w:color w:val="000000"/>
                <w:sz w:val="24"/>
                <w:szCs w:val="24"/>
                <w:lang w:eastAsia="en-IN"/>
              </w:rPr>
              <w:t>–</w:t>
            </w:r>
            <w:r w:rsidRPr="008D56A8">
              <w:rPr>
                <w:rFonts w:ascii="Cambria" w:eastAsia="Times New Roman" w:hAnsi="Cambria" w:cs="Times New Roman"/>
                <w:color w:val="000000"/>
                <w:sz w:val="24"/>
                <w:szCs w:val="24"/>
                <w:lang w:eastAsia="en-IN"/>
              </w:rPr>
              <w:t xml:space="preserve"> None</w:t>
            </w:r>
          </w:p>
        </w:tc>
        <w:tc>
          <w:tcPr>
            <w:tcW w:w="3313" w:type="dxa"/>
            <w:shd w:val="clear" w:color="auto" w:fill="auto"/>
            <w:noWrap/>
            <w:vAlign w:val="bottom"/>
          </w:tcPr>
          <w:p w14:paraId="70E7B334" w14:textId="3638E03F" w:rsidR="00CD0268" w:rsidRPr="008D56A8" w:rsidRDefault="00623C90" w:rsidP="000B5ED3">
            <w:pPr>
              <w:spacing w:before="40" w:after="40" w:line="240" w:lineRule="auto"/>
              <w:rPr>
                <w:rFonts w:ascii="Cambria" w:eastAsia="Times New Roman" w:hAnsi="Cambria" w:cs="Times New Roman"/>
                <w:color w:val="000000"/>
                <w:sz w:val="24"/>
                <w:szCs w:val="24"/>
                <w:lang w:eastAsia="en-IN"/>
              </w:rPr>
            </w:pPr>
            <w:r w:rsidRPr="008D56A8">
              <w:rPr>
                <w:rFonts w:ascii="Cambria" w:eastAsia="Times New Roman" w:hAnsi="Cambria" w:cs="Times New Roman"/>
                <w:color w:val="000000"/>
                <w:sz w:val="24"/>
                <w:szCs w:val="24"/>
                <w:lang w:eastAsia="en-IN"/>
              </w:rPr>
              <w:t>Level</w:t>
            </w:r>
            <w:r w:rsidR="00CD0268" w:rsidRPr="008D56A8">
              <w:rPr>
                <w:rFonts w:ascii="Cambria" w:eastAsia="Times New Roman" w:hAnsi="Cambria" w:cs="Times New Roman"/>
                <w:color w:val="000000"/>
                <w:sz w:val="24"/>
                <w:szCs w:val="24"/>
                <w:lang w:eastAsia="en-IN"/>
              </w:rPr>
              <w:t xml:space="preserve"> </w:t>
            </w:r>
            <w:r w:rsidRPr="008D56A8">
              <w:rPr>
                <w:rFonts w:ascii="Cambria" w:eastAsia="Times New Roman" w:hAnsi="Cambria" w:cs="Times New Roman"/>
                <w:color w:val="000000"/>
                <w:sz w:val="24"/>
                <w:szCs w:val="24"/>
                <w:lang w:eastAsia="en-IN"/>
              </w:rPr>
              <w:t xml:space="preserve">             </w:t>
            </w:r>
            <w:proofErr w:type="gramStart"/>
            <w:r w:rsidRPr="008D56A8">
              <w:rPr>
                <w:rFonts w:ascii="Cambria" w:eastAsia="Times New Roman" w:hAnsi="Cambria" w:cs="Times New Roman"/>
                <w:color w:val="000000"/>
                <w:sz w:val="24"/>
                <w:szCs w:val="24"/>
                <w:lang w:eastAsia="en-IN"/>
              </w:rPr>
              <w:t xml:space="preserve">   </w:t>
            </w:r>
            <w:r w:rsidR="00CD0268" w:rsidRPr="008D56A8">
              <w:rPr>
                <w:rFonts w:ascii="Cambria" w:eastAsia="Times New Roman" w:hAnsi="Cambria" w:cs="Times New Roman"/>
                <w:color w:val="000000"/>
                <w:sz w:val="24"/>
                <w:szCs w:val="24"/>
                <w:lang w:eastAsia="en-IN"/>
              </w:rPr>
              <w:t>[</w:t>
            </w:r>
            <w:proofErr w:type="spellStart"/>
            <w:proofErr w:type="gramEnd"/>
            <w:r w:rsidR="00CD0268" w:rsidRPr="008D56A8">
              <w:rPr>
                <w:rFonts w:ascii="Cambria" w:eastAsia="Times New Roman" w:hAnsi="Cambria" w:cs="Times New Roman"/>
                <w:color w:val="000000"/>
                <w:sz w:val="24"/>
                <w:szCs w:val="24"/>
                <w:lang w:eastAsia="en-IN"/>
              </w:rPr>
              <w:t>pr</w:t>
            </w:r>
            <w:proofErr w:type="spellEnd"/>
            <w:r w:rsidR="00CD0268" w:rsidRPr="008D56A8">
              <w:rPr>
                <w:rFonts w:ascii="Cambria" w:eastAsia="Times New Roman" w:hAnsi="Cambria" w:cs="Times New Roman"/>
                <w:color w:val="000000"/>
                <w:sz w:val="24"/>
                <w:szCs w:val="24"/>
                <w:lang w:eastAsia="en-IN"/>
              </w:rPr>
              <w:t>=0.0289]</w:t>
            </w:r>
          </w:p>
          <w:p w14:paraId="3C3551AF" w14:textId="63FA83B8" w:rsidR="00CD0268" w:rsidRPr="008D56A8" w:rsidRDefault="00623C90" w:rsidP="000B5ED3">
            <w:pPr>
              <w:spacing w:before="40" w:after="40" w:line="240" w:lineRule="auto"/>
              <w:rPr>
                <w:rFonts w:ascii="Cambria" w:eastAsia="Times New Roman" w:hAnsi="Cambria" w:cs="Times New Roman"/>
                <w:color w:val="000000"/>
                <w:sz w:val="24"/>
                <w:szCs w:val="24"/>
                <w:lang w:eastAsia="en-IN"/>
              </w:rPr>
            </w:pPr>
            <w:r w:rsidRPr="008D56A8">
              <w:rPr>
                <w:rFonts w:ascii="Cambria" w:eastAsia="Times New Roman" w:hAnsi="Cambria" w:cs="Times New Roman"/>
                <w:color w:val="000000"/>
                <w:sz w:val="24"/>
                <w:szCs w:val="24"/>
                <w:lang w:eastAsia="en-IN"/>
              </w:rPr>
              <w:t>1</w:t>
            </w:r>
            <w:r w:rsidRPr="008D56A8">
              <w:rPr>
                <w:rFonts w:ascii="Cambria" w:eastAsia="Times New Roman" w:hAnsi="Cambria" w:cs="Times New Roman"/>
                <w:color w:val="000000"/>
                <w:sz w:val="24"/>
                <w:szCs w:val="24"/>
                <w:vertAlign w:val="superscript"/>
                <w:lang w:eastAsia="en-IN"/>
              </w:rPr>
              <w:t>st</w:t>
            </w:r>
            <w:r w:rsidRPr="008D56A8">
              <w:rPr>
                <w:rFonts w:ascii="Cambria" w:eastAsia="Times New Roman" w:hAnsi="Cambria" w:cs="Times New Roman"/>
                <w:color w:val="000000"/>
                <w:sz w:val="24"/>
                <w:szCs w:val="24"/>
                <w:lang w:eastAsia="en-IN"/>
              </w:rPr>
              <w:t xml:space="preserve"> </w:t>
            </w:r>
            <w:proofErr w:type="gramStart"/>
            <w:r w:rsidRPr="008D56A8">
              <w:rPr>
                <w:rFonts w:ascii="Cambria" w:eastAsia="Times New Roman" w:hAnsi="Cambria" w:cs="Times New Roman"/>
                <w:color w:val="000000"/>
                <w:sz w:val="24"/>
                <w:szCs w:val="24"/>
                <w:lang w:eastAsia="en-IN"/>
              </w:rPr>
              <w:t xml:space="preserve">Difference  </w:t>
            </w:r>
            <w:r w:rsidR="00CD0268" w:rsidRPr="008D56A8">
              <w:rPr>
                <w:rFonts w:ascii="Cambria" w:eastAsia="Times New Roman" w:hAnsi="Cambria" w:cs="Times New Roman"/>
                <w:color w:val="000000"/>
                <w:sz w:val="24"/>
                <w:szCs w:val="24"/>
                <w:lang w:eastAsia="en-IN"/>
              </w:rPr>
              <w:t>[</w:t>
            </w:r>
            <w:proofErr w:type="spellStart"/>
            <w:proofErr w:type="gramEnd"/>
            <w:r w:rsidR="00CD0268" w:rsidRPr="008D56A8">
              <w:rPr>
                <w:rFonts w:ascii="Cambria" w:eastAsia="Times New Roman" w:hAnsi="Cambria" w:cs="Times New Roman"/>
                <w:color w:val="000000"/>
                <w:sz w:val="24"/>
                <w:szCs w:val="24"/>
                <w:lang w:eastAsia="en-IN"/>
              </w:rPr>
              <w:t>pr</w:t>
            </w:r>
            <w:proofErr w:type="spellEnd"/>
            <w:r w:rsidR="00CD0268" w:rsidRPr="008D56A8">
              <w:rPr>
                <w:rFonts w:ascii="Cambria" w:eastAsia="Times New Roman" w:hAnsi="Cambria" w:cs="Times New Roman"/>
                <w:color w:val="000000"/>
                <w:sz w:val="24"/>
                <w:szCs w:val="24"/>
                <w:lang w:eastAsia="en-IN"/>
              </w:rPr>
              <w:t>=0.0000]</w:t>
            </w:r>
          </w:p>
        </w:tc>
        <w:tc>
          <w:tcPr>
            <w:tcW w:w="2254" w:type="dxa"/>
            <w:shd w:val="clear" w:color="auto" w:fill="auto"/>
            <w:noWrap/>
            <w:vAlign w:val="bottom"/>
          </w:tcPr>
          <w:p w14:paraId="3AB1BDA7" w14:textId="77777777" w:rsidR="00CD0268" w:rsidRPr="008D56A8" w:rsidRDefault="00CD0268" w:rsidP="000B5ED3">
            <w:pPr>
              <w:spacing w:before="40" w:after="40" w:line="240" w:lineRule="auto"/>
              <w:rPr>
                <w:rFonts w:ascii="Cambria" w:eastAsia="Times New Roman" w:hAnsi="Cambria" w:cs="Times New Roman"/>
                <w:color w:val="000000"/>
                <w:sz w:val="24"/>
                <w:szCs w:val="24"/>
                <w:lang w:eastAsia="en-IN"/>
              </w:rPr>
            </w:pPr>
            <w:r w:rsidRPr="008D56A8">
              <w:rPr>
                <w:rFonts w:ascii="Cambria" w:eastAsia="Times New Roman" w:hAnsi="Cambria" w:cs="Times New Roman"/>
                <w:color w:val="000000"/>
                <w:sz w:val="24"/>
                <w:szCs w:val="24"/>
                <w:lang w:eastAsia="en-IN"/>
              </w:rPr>
              <w:t>Non-stationary</w:t>
            </w:r>
          </w:p>
          <w:p w14:paraId="648B7FE3" w14:textId="3F18A6E3" w:rsidR="00CD0268" w:rsidRPr="008D56A8" w:rsidRDefault="004D1D3F" w:rsidP="000B5ED3">
            <w:pPr>
              <w:spacing w:before="40" w:after="40" w:line="240" w:lineRule="auto"/>
              <w:rPr>
                <w:rFonts w:ascii="Cambria" w:eastAsia="Times New Roman" w:hAnsi="Cambria" w:cs="Times New Roman"/>
                <w:color w:val="000000"/>
                <w:sz w:val="24"/>
                <w:szCs w:val="24"/>
                <w:lang w:eastAsia="en-IN"/>
              </w:rPr>
            </w:pPr>
            <w:r w:rsidRPr="008D56A8">
              <w:rPr>
                <w:rFonts w:ascii="Cambria" w:eastAsia="Times New Roman" w:hAnsi="Cambria" w:cs="Times New Roman"/>
                <w:color w:val="000000"/>
                <w:sz w:val="24"/>
                <w:szCs w:val="24"/>
                <w:lang w:eastAsia="en-IN"/>
              </w:rPr>
              <w:t>Stationary</w:t>
            </w:r>
            <w:r w:rsidR="00CD0268" w:rsidRPr="008D56A8">
              <w:rPr>
                <w:rFonts w:ascii="Cambria" w:eastAsia="Times New Roman" w:hAnsi="Cambria" w:cs="Times New Roman"/>
                <w:color w:val="000000"/>
                <w:sz w:val="24"/>
                <w:szCs w:val="24"/>
                <w:lang w:eastAsia="en-IN"/>
              </w:rPr>
              <w:t>***</w:t>
            </w:r>
          </w:p>
        </w:tc>
      </w:tr>
      <w:tr w:rsidR="00CD0268" w:rsidRPr="008D56A8" w14:paraId="60B21C28" w14:textId="77777777" w:rsidTr="000B5ED3">
        <w:trPr>
          <w:trHeight w:val="320"/>
          <w:jc w:val="center"/>
        </w:trPr>
        <w:tc>
          <w:tcPr>
            <w:tcW w:w="1249" w:type="dxa"/>
            <w:shd w:val="clear" w:color="auto" w:fill="auto"/>
            <w:noWrap/>
            <w:vAlign w:val="bottom"/>
          </w:tcPr>
          <w:p w14:paraId="08FA7518" w14:textId="06476E62" w:rsidR="00CD0268" w:rsidRPr="008D56A8" w:rsidRDefault="00CD0268" w:rsidP="000B5ED3">
            <w:pPr>
              <w:spacing w:before="40" w:after="40" w:line="240" w:lineRule="auto"/>
              <w:rPr>
                <w:rFonts w:ascii="Cambria" w:eastAsia="Times New Roman" w:hAnsi="Cambria" w:cs="Times New Roman"/>
                <w:color w:val="000000"/>
                <w:sz w:val="24"/>
                <w:szCs w:val="24"/>
                <w:lang w:eastAsia="en-IN"/>
              </w:rPr>
            </w:pPr>
            <w:r w:rsidRPr="008D56A8">
              <w:rPr>
                <w:rFonts w:ascii="Cambria" w:eastAsia="Times New Roman" w:hAnsi="Cambria" w:cs="Times New Roman"/>
                <w:color w:val="000000"/>
                <w:sz w:val="24"/>
                <w:szCs w:val="24"/>
                <w:lang w:eastAsia="en-IN"/>
              </w:rPr>
              <w:t>M3</w:t>
            </w:r>
          </w:p>
        </w:tc>
        <w:tc>
          <w:tcPr>
            <w:tcW w:w="2660" w:type="dxa"/>
            <w:shd w:val="clear" w:color="auto" w:fill="auto"/>
            <w:noWrap/>
            <w:vAlign w:val="bottom"/>
          </w:tcPr>
          <w:p w14:paraId="3EB3A569" w14:textId="77777777" w:rsidR="00CD0268" w:rsidRPr="008D56A8" w:rsidRDefault="00CD0268" w:rsidP="000B5ED3">
            <w:pPr>
              <w:spacing w:before="40" w:after="40" w:line="240" w:lineRule="auto"/>
              <w:rPr>
                <w:rFonts w:ascii="Cambria" w:eastAsia="Times New Roman" w:hAnsi="Cambria" w:cs="Times New Roman"/>
                <w:color w:val="000000"/>
                <w:sz w:val="24"/>
                <w:szCs w:val="24"/>
                <w:lang w:eastAsia="en-IN"/>
              </w:rPr>
            </w:pPr>
            <w:r w:rsidRPr="008D56A8">
              <w:rPr>
                <w:rFonts w:ascii="Cambria" w:eastAsia="Times New Roman" w:hAnsi="Cambria" w:cs="Times New Roman"/>
                <w:color w:val="000000"/>
                <w:sz w:val="24"/>
                <w:szCs w:val="24"/>
                <w:lang w:eastAsia="en-IN"/>
              </w:rPr>
              <w:t xml:space="preserve">Level – Intercept </w:t>
            </w:r>
          </w:p>
          <w:p w14:paraId="0B6ACCAC" w14:textId="6E1D614D" w:rsidR="00CD0268" w:rsidRPr="008D56A8" w:rsidRDefault="00CD0268" w:rsidP="000B5ED3">
            <w:pPr>
              <w:spacing w:before="40" w:after="40" w:line="240" w:lineRule="auto"/>
              <w:rPr>
                <w:rFonts w:ascii="Cambria" w:eastAsia="Times New Roman" w:hAnsi="Cambria" w:cs="Times New Roman"/>
                <w:color w:val="000000"/>
                <w:sz w:val="24"/>
                <w:szCs w:val="24"/>
                <w:lang w:eastAsia="en-IN"/>
              </w:rPr>
            </w:pPr>
            <w:r w:rsidRPr="008D56A8">
              <w:rPr>
                <w:rFonts w:ascii="Cambria" w:eastAsia="Times New Roman" w:hAnsi="Cambria" w:cs="Times New Roman"/>
                <w:color w:val="000000"/>
                <w:sz w:val="24"/>
                <w:szCs w:val="24"/>
                <w:lang w:eastAsia="en-IN"/>
              </w:rPr>
              <w:t>1</w:t>
            </w:r>
            <w:r w:rsidRPr="008D56A8">
              <w:rPr>
                <w:rFonts w:ascii="Cambria" w:eastAsia="Times New Roman" w:hAnsi="Cambria" w:cs="Times New Roman"/>
                <w:color w:val="000000"/>
                <w:sz w:val="24"/>
                <w:szCs w:val="24"/>
                <w:vertAlign w:val="superscript"/>
                <w:lang w:eastAsia="en-IN"/>
              </w:rPr>
              <w:t>st</w:t>
            </w:r>
            <w:r w:rsidRPr="008D56A8">
              <w:rPr>
                <w:rFonts w:ascii="Cambria" w:eastAsia="Times New Roman" w:hAnsi="Cambria" w:cs="Times New Roman"/>
                <w:color w:val="000000"/>
                <w:sz w:val="24"/>
                <w:szCs w:val="24"/>
                <w:lang w:eastAsia="en-IN"/>
              </w:rPr>
              <w:t xml:space="preserve"> Difference </w:t>
            </w:r>
            <w:r w:rsidR="000B1A8C" w:rsidRPr="008D56A8">
              <w:rPr>
                <w:rFonts w:ascii="Cambria" w:eastAsia="Times New Roman" w:hAnsi="Cambria" w:cs="Times New Roman"/>
                <w:color w:val="000000"/>
                <w:sz w:val="24"/>
                <w:szCs w:val="24"/>
                <w:lang w:eastAsia="en-IN"/>
              </w:rPr>
              <w:t>–</w:t>
            </w:r>
            <w:r w:rsidRPr="008D56A8">
              <w:rPr>
                <w:rFonts w:ascii="Cambria" w:eastAsia="Times New Roman" w:hAnsi="Cambria" w:cs="Times New Roman"/>
                <w:color w:val="000000"/>
                <w:sz w:val="24"/>
                <w:szCs w:val="24"/>
                <w:lang w:eastAsia="en-IN"/>
              </w:rPr>
              <w:t xml:space="preserve"> None</w:t>
            </w:r>
          </w:p>
        </w:tc>
        <w:tc>
          <w:tcPr>
            <w:tcW w:w="3313" w:type="dxa"/>
            <w:shd w:val="clear" w:color="auto" w:fill="auto"/>
            <w:noWrap/>
            <w:vAlign w:val="bottom"/>
          </w:tcPr>
          <w:p w14:paraId="046384C5" w14:textId="408A89E0" w:rsidR="00CD0268" w:rsidRPr="008D56A8" w:rsidRDefault="00623C90" w:rsidP="000B5ED3">
            <w:pPr>
              <w:spacing w:before="40" w:after="40" w:line="240" w:lineRule="auto"/>
              <w:rPr>
                <w:rFonts w:ascii="Cambria" w:eastAsia="Times New Roman" w:hAnsi="Cambria" w:cs="Times New Roman"/>
                <w:color w:val="000000"/>
                <w:sz w:val="24"/>
                <w:szCs w:val="24"/>
                <w:lang w:eastAsia="en-IN"/>
              </w:rPr>
            </w:pPr>
            <w:r w:rsidRPr="008D56A8">
              <w:rPr>
                <w:rFonts w:ascii="Cambria" w:eastAsia="Times New Roman" w:hAnsi="Cambria" w:cs="Times New Roman"/>
                <w:color w:val="000000"/>
                <w:sz w:val="24"/>
                <w:szCs w:val="24"/>
                <w:lang w:eastAsia="en-IN"/>
              </w:rPr>
              <w:t xml:space="preserve">Level               </w:t>
            </w:r>
            <w:proofErr w:type="gramStart"/>
            <w:r w:rsidRPr="008D56A8">
              <w:rPr>
                <w:rFonts w:ascii="Cambria" w:eastAsia="Times New Roman" w:hAnsi="Cambria" w:cs="Times New Roman"/>
                <w:color w:val="000000"/>
                <w:sz w:val="24"/>
                <w:szCs w:val="24"/>
                <w:lang w:eastAsia="en-IN"/>
              </w:rPr>
              <w:t xml:space="preserve">   </w:t>
            </w:r>
            <w:r w:rsidR="00CD0268" w:rsidRPr="008D56A8">
              <w:rPr>
                <w:rFonts w:ascii="Cambria" w:eastAsia="Times New Roman" w:hAnsi="Cambria" w:cs="Times New Roman"/>
                <w:color w:val="000000"/>
                <w:sz w:val="24"/>
                <w:szCs w:val="24"/>
                <w:lang w:eastAsia="en-IN"/>
              </w:rPr>
              <w:t>[</w:t>
            </w:r>
            <w:proofErr w:type="spellStart"/>
            <w:proofErr w:type="gramEnd"/>
            <w:r w:rsidR="00CD0268" w:rsidRPr="008D56A8">
              <w:rPr>
                <w:rFonts w:ascii="Cambria" w:eastAsia="Times New Roman" w:hAnsi="Cambria" w:cs="Times New Roman"/>
                <w:color w:val="000000"/>
                <w:sz w:val="24"/>
                <w:szCs w:val="24"/>
                <w:lang w:eastAsia="en-IN"/>
              </w:rPr>
              <w:t>pr</w:t>
            </w:r>
            <w:proofErr w:type="spellEnd"/>
            <w:r w:rsidR="00CD0268" w:rsidRPr="008D56A8">
              <w:rPr>
                <w:rFonts w:ascii="Cambria" w:eastAsia="Times New Roman" w:hAnsi="Cambria" w:cs="Times New Roman"/>
                <w:color w:val="000000"/>
                <w:sz w:val="24"/>
                <w:szCs w:val="24"/>
                <w:lang w:eastAsia="en-IN"/>
              </w:rPr>
              <w:t>=0.0460]</w:t>
            </w:r>
          </w:p>
          <w:p w14:paraId="1B3AA9BE" w14:textId="49BB2AC9" w:rsidR="00CD0268" w:rsidRPr="008D56A8" w:rsidRDefault="00623C90" w:rsidP="000B5ED3">
            <w:pPr>
              <w:spacing w:before="40" w:after="40" w:line="240" w:lineRule="auto"/>
              <w:rPr>
                <w:rFonts w:ascii="Cambria" w:eastAsia="Times New Roman" w:hAnsi="Cambria" w:cs="Times New Roman"/>
                <w:color w:val="000000"/>
                <w:sz w:val="24"/>
                <w:szCs w:val="24"/>
                <w:lang w:eastAsia="en-IN"/>
              </w:rPr>
            </w:pPr>
            <w:r w:rsidRPr="008D56A8">
              <w:rPr>
                <w:rFonts w:ascii="Cambria" w:eastAsia="Times New Roman" w:hAnsi="Cambria" w:cs="Times New Roman"/>
                <w:color w:val="000000"/>
                <w:sz w:val="24"/>
                <w:szCs w:val="24"/>
                <w:lang w:eastAsia="en-IN"/>
              </w:rPr>
              <w:t>1</w:t>
            </w:r>
            <w:r w:rsidRPr="008D56A8">
              <w:rPr>
                <w:rFonts w:ascii="Cambria" w:eastAsia="Times New Roman" w:hAnsi="Cambria" w:cs="Times New Roman"/>
                <w:color w:val="000000"/>
                <w:sz w:val="24"/>
                <w:szCs w:val="24"/>
                <w:vertAlign w:val="superscript"/>
                <w:lang w:eastAsia="en-IN"/>
              </w:rPr>
              <w:t>st</w:t>
            </w:r>
            <w:r w:rsidRPr="008D56A8">
              <w:rPr>
                <w:rFonts w:ascii="Cambria" w:eastAsia="Times New Roman" w:hAnsi="Cambria" w:cs="Times New Roman"/>
                <w:color w:val="000000"/>
                <w:sz w:val="24"/>
                <w:szCs w:val="24"/>
                <w:lang w:eastAsia="en-IN"/>
              </w:rPr>
              <w:t xml:space="preserve"> </w:t>
            </w:r>
            <w:proofErr w:type="gramStart"/>
            <w:r w:rsidRPr="008D56A8">
              <w:rPr>
                <w:rFonts w:ascii="Cambria" w:eastAsia="Times New Roman" w:hAnsi="Cambria" w:cs="Times New Roman"/>
                <w:color w:val="000000"/>
                <w:sz w:val="24"/>
                <w:szCs w:val="24"/>
                <w:lang w:eastAsia="en-IN"/>
              </w:rPr>
              <w:t xml:space="preserve">Difference </w:t>
            </w:r>
            <w:r w:rsidR="00CD0268" w:rsidRPr="008D56A8">
              <w:rPr>
                <w:rFonts w:ascii="Cambria" w:eastAsia="Times New Roman" w:hAnsi="Cambria" w:cs="Times New Roman"/>
                <w:color w:val="000000"/>
                <w:sz w:val="24"/>
                <w:szCs w:val="24"/>
                <w:lang w:eastAsia="en-IN"/>
              </w:rPr>
              <w:t xml:space="preserve"> [</w:t>
            </w:r>
            <w:proofErr w:type="spellStart"/>
            <w:proofErr w:type="gramEnd"/>
            <w:r w:rsidR="00CD0268" w:rsidRPr="008D56A8">
              <w:rPr>
                <w:rFonts w:ascii="Cambria" w:eastAsia="Times New Roman" w:hAnsi="Cambria" w:cs="Times New Roman"/>
                <w:color w:val="000000"/>
                <w:sz w:val="24"/>
                <w:szCs w:val="24"/>
                <w:lang w:eastAsia="en-IN"/>
              </w:rPr>
              <w:t>pr</w:t>
            </w:r>
            <w:proofErr w:type="spellEnd"/>
            <w:r w:rsidR="00CD0268" w:rsidRPr="008D56A8">
              <w:rPr>
                <w:rFonts w:ascii="Cambria" w:eastAsia="Times New Roman" w:hAnsi="Cambria" w:cs="Times New Roman"/>
                <w:color w:val="000000"/>
                <w:sz w:val="24"/>
                <w:szCs w:val="24"/>
                <w:lang w:eastAsia="en-IN"/>
              </w:rPr>
              <w:t>=0.0000]</w:t>
            </w:r>
          </w:p>
        </w:tc>
        <w:tc>
          <w:tcPr>
            <w:tcW w:w="2254" w:type="dxa"/>
            <w:shd w:val="clear" w:color="auto" w:fill="auto"/>
            <w:noWrap/>
            <w:vAlign w:val="bottom"/>
          </w:tcPr>
          <w:p w14:paraId="6BC2E6EE" w14:textId="77777777" w:rsidR="00CD0268" w:rsidRPr="008D56A8" w:rsidRDefault="00CD0268" w:rsidP="000B5ED3">
            <w:pPr>
              <w:spacing w:before="40" w:after="40" w:line="240" w:lineRule="auto"/>
              <w:rPr>
                <w:rFonts w:ascii="Cambria" w:eastAsia="Times New Roman" w:hAnsi="Cambria" w:cs="Times New Roman"/>
                <w:color w:val="000000"/>
                <w:sz w:val="24"/>
                <w:szCs w:val="24"/>
                <w:lang w:eastAsia="en-IN"/>
              </w:rPr>
            </w:pPr>
            <w:r w:rsidRPr="008D56A8">
              <w:rPr>
                <w:rFonts w:ascii="Cambria" w:eastAsia="Times New Roman" w:hAnsi="Cambria" w:cs="Times New Roman"/>
                <w:color w:val="000000"/>
                <w:sz w:val="24"/>
                <w:szCs w:val="24"/>
                <w:lang w:eastAsia="en-IN"/>
              </w:rPr>
              <w:t>Non-stationary</w:t>
            </w:r>
          </w:p>
          <w:p w14:paraId="348EADE6" w14:textId="5B28B04A" w:rsidR="00CD0268" w:rsidRPr="008D56A8" w:rsidRDefault="00CD0268" w:rsidP="000B5ED3">
            <w:pPr>
              <w:spacing w:before="40" w:after="40" w:line="240" w:lineRule="auto"/>
              <w:rPr>
                <w:rFonts w:ascii="Cambria" w:eastAsia="Times New Roman" w:hAnsi="Cambria" w:cs="Times New Roman"/>
                <w:color w:val="000000"/>
                <w:sz w:val="24"/>
                <w:szCs w:val="24"/>
                <w:lang w:eastAsia="en-IN"/>
              </w:rPr>
            </w:pPr>
            <w:r w:rsidRPr="008D56A8">
              <w:rPr>
                <w:rFonts w:ascii="Cambria" w:eastAsia="Times New Roman" w:hAnsi="Cambria" w:cs="Times New Roman"/>
                <w:color w:val="000000"/>
                <w:sz w:val="24"/>
                <w:szCs w:val="24"/>
                <w:lang w:eastAsia="en-IN"/>
              </w:rPr>
              <w:t>Stationary***</w:t>
            </w:r>
          </w:p>
        </w:tc>
      </w:tr>
      <w:tr w:rsidR="00CD0268" w:rsidRPr="008D56A8" w14:paraId="1593CF01" w14:textId="77777777" w:rsidTr="000B5ED3">
        <w:trPr>
          <w:trHeight w:val="320"/>
          <w:jc w:val="center"/>
        </w:trPr>
        <w:tc>
          <w:tcPr>
            <w:tcW w:w="1249" w:type="dxa"/>
            <w:shd w:val="clear" w:color="auto" w:fill="auto"/>
            <w:noWrap/>
            <w:vAlign w:val="bottom"/>
          </w:tcPr>
          <w:p w14:paraId="68A325B5" w14:textId="42DD5078" w:rsidR="00CD0268" w:rsidRPr="008D56A8" w:rsidRDefault="00CD0268" w:rsidP="000B5ED3">
            <w:pPr>
              <w:spacing w:before="40" w:after="40" w:line="240" w:lineRule="auto"/>
              <w:rPr>
                <w:rFonts w:ascii="Cambria" w:eastAsia="Times New Roman" w:hAnsi="Cambria" w:cs="Times New Roman"/>
                <w:color w:val="000000"/>
                <w:sz w:val="24"/>
                <w:szCs w:val="24"/>
                <w:lang w:eastAsia="en-IN"/>
              </w:rPr>
            </w:pPr>
            <w:r w:rsidRPr="008D56A8">
              <w:rPr>
                <w:rFonts w:ascii="Cambria" w:eastAsia="Times New Roman" w:hAnsi="Cambria" w:cs="Times New Roman"/>
                <w:color w:val="000000"/>
                <w:sz w:val="24"/>
                <w:szCs w:val="24"/>
                <w:lang w:eastAsia="en-IN"/>
              </w:rPr>
              <w:t>M6</w:t>
            </w:r>
          </w:p>
        </w:tc>
        <w:tc>
          <w:tcPr>
            <w:tcW w:w="2660" w:type="dxa"/>
            <w:shd w:val="clear" w:color="auto" w:fill="auto"/>
            <w:noWrap/>
            <w:vAlign w:val="bottom"/>
          </w:tcPr>
          <w:p w14:paraId="55EA7BC0" w14:textId="5557F235" w:rsidR="00CD0268" w:rsidRPr="008D56A8" w:rsidRDefault="00CD0268" w:rsidP="000B5ED3">
            <w:pPr>
              <w:spacing w:before="40" w:after="40" w:line="240" w:lineRule="auto"/>
              <w:rPr>
                <w:rFonts w:ascii="Cambria" w:eastAsia="Times New Roman" w:hAnsi="Cambria" w:cs="Times New Roman"/>
                <w:color w:val="000000"/>
                <w:sz w:val="24"/>
                <w:szCs w:val="24"/>
                <w:lang w:eastAsia="en-IN"/>
              </w:rPr>
            </w:pPr>
            <w:r w:rsidRPr="008D56A8">
              <w:rPr>
                <w:rFonts w:ascii="Cambria" w:eastAsia="Times New Roman" w:hAnsi="Cambria" w:cs="Times New Roman"/>
                <w:color w:val="000000"/>
                <w:sz w:val="24"/>
                <w:szCs w:val="24"/>
                <w:lang w:eastAsia="en-IN"/>
              </w:rPr>
              <w:t xml:space="preserve">Level </w:t>
            </w:r>
            <w:r w:rsidR="000B1A8C" w:rsidRPr="008D56A8">
              <w:rPr>
                <w:rFonts w:ascii="Cambria" w:eastAsia="Times New Roman" w:hAnsi="Cambria" w:cs="Times New Roman"/>
                <w:color w:val="000000"/>
                <w:sz w:val="24"/>
                <w:szCs w:val="24"/>
                <w:lang w:eastAsia="en-IN"/>
              </w:rPr>
              <w:t>–</w:t>
            </w:r>
            <w:r w:rsidRPr="008D56A8">
              <w:rPr>
                <w:rFonts w:ascii="Cambria" w:eastAsia="Times New Roman" w:hAnsi="Cambria" w:cs="Times New Roman"/>
                <w:color w:val="000000"/>
                <w:sz w:val="24"/>
                <w:szCs w:val="24"/>
                <w:lang w:eastAsia="en-IN"/>
              </w:rPr>
              <w:t xml:space="preserve"> Intercept</w:t>
            </w:r>
          </w:p>
        </w:tc>
        <w:tc>
          <w:tcPr>
            <w:tcW w:w="3313" w:type="dxa"/>
            <w:shd w:val="clear" w:color="auto" w:fill="auto"/>
            <w:noWrap/>
            <w:vAlign w:val="bottom"/>
          </w:tcPr>
          <w:p w14:paraId="1F9A5D47" w14:textId="43126FC0" w:rsidR="00CD0268" w:rsidRPr="008D56A8" w:rsidRDefault="00623C90" w:rsidP="000B5ED3">
            <w:pPr>
              <w:spacing w:before="40" w:after="40" w:line="240" w:lineRule="auto"/>
              <w:rPr>
                <w:rFonts w:ascii="Cambria" w:eastAsia="Times New Roman" w:hAnsi="Cambria" w:cs="Times New Roman"/>
                <w:color w:val="000000"/>
                <w:sz w:val="24"/>
                <w:szCs w:val="24"/>
                <w:lang w:eastAsia="en-IN"/>
              </w:rPr>
            </w:pPr>
            <w:r w:rsidRPr="008D56A8">
              <w:rPr>
                <w:rFonts w:ascii="Cambria" w:eastAsia="Times New Roman" w:hAnsi="Cambria" w:cs="Times New Roman"/>
                <w:color w:val="000000"/>
                <w:sz w:val="24"/>
                <w:szCs w:val="24"/>
                <w:lang w:eastAsia="en-IN"/>
              </w:rPr>
              <w:t xml:space="preserve">Level               </w:t>
            </w:r>
            <w:proofErr w:type="gramStart"/>
            <w:r w:rsidRPr="008D56A8">
              <w:rPr>
                <w:rFonts w:ascii="Cambria" w:eastAsia="Times New Roman" w:hAnsi="Cambria" w:cs="Times New Roman"/>
                <w:color w:val="000000"/>
                <w:sz w:val="24"/>
                <w:szCs w:val="24"/>
                <w:lang w:eastAsia="en-IN"/>
              </w:rPr>
              <w:t xml:space="preserve">   </w:t>
            </w:r>
            <w:r w:rsidR="00CD0268" w:rsidRPr="008D56A8">
              <w:rPr>
                <w:rFonts w:ascii="Cambria" w:eastAsia="Times New Roman" w:hAnsi="Cambria" w:cs="Times New Roman"/>
                <w:color w:val="000000"/>
                <w:sz w:val="24"/>
                <w:szCs w:val="24"/>
                <w:lang w:eastAsia="en-IN"/>
              </w:rPr>
              <w:t>[</w:t>
            </w:r>
            <w:proofErr w:type="spellStart"/>
            <w:proofErr w:type="gramEnd"/>
            <w:r w:rsidR="00CD0268" w:rsidRPr="008D56A8">
              <w:rPr>
                <w:rFonts w:ascii="Cambria" w:eastAsia="Times New Roman" w:hAnsi="Cambria" w:cs="Times New Roman"/>
                <w:color w:val="000000"/>
                <w:sz w:val="24"/>
                <w:szCs w:val="24"/>
                <w:lang w:eastAsia="en-IN"/>
              </w:rPr>
              <w:t>pr</w:t>
            </w:r>
            <w:proofErr w:type="spellEnd"/>
            <w:r w:rsidR="00CD0268" w:rsidRPr="008D56A8">
              <w:rPr>
                <w:rFonts w:ascii="Cambria" w:eastAsia="Times New Roman" w:hAnsi="Cambria" w:cs="Times New Roman"/>
                <w:color w:val="000000"/>
                <w:sz w:val="24"/>
                <w:szCs w:val="24"/>
                <w:lang w:eastAsia="en-IN"/>
              </w:rPr>
              <w:t>=0.0004]</w:t>
            </w:r>
          </w:p>
        </w:tc>
        <w:tc>
          <w:tcPr>
            <w:tcW w:w="2254" w:type="dxa"/>
            <w:shd w:val="clear" w:color="auto" w:fill="auto"/>
            <w:noWrap/>
            <w:vAlign w:val="bottom"/>
          </w:tcPr>
          <w:p w14:paraId="7FF92F2D" w14:textId="27BC4F97" w:rsidR="00CD0268" w:rsidRPr="008D56A8" w:rsidRDefault="00CD0268" w:rsidP="000B5ED3">
            <w:pPr>
              <w:spacing w:before="40" w:after="40" w:line="240" w:lineRule="auto"/>
              <w:rPr>
                <w:rFonts w:ascii="Cambria" w:eastAsia="Times New Roman" w:hAnsi="Cambria" w:cs="Times New Roman"/>
                <w:color w:val="000000"/>
                <w:sz w:val="24"/>
                <w:szCs w:val="24"/>
                <w:lang w:eastAsia="en-IN"/>
              </w:rPr>
            </w:pPr>
            <w:r w:rsidRPr="008D56A8">
              <w:rPr>
                <w:rFonts w:ascii="Cambria" w:eastAsia="Times New Roman" w:hAnsi="Cambria" w:cs="Times New Roman"/>
                <w:color w:val="000000"/>
                <w:sz w:val="24"/>
                <w:szCs w:val="24"/>
                <w:lang w:eastAsia="en-IN"/>
              </w:rPr>
              <w:t>Stationary***</w:t>
            </w:r>
          </w:p>
        </w:tc>
      </w:tr>
      <w:tr w:rsidR="00CD0268" w:rsidRPr="008D56A8" w14:paraId="434EFAC0" w14:textId="77777777" w:rsidTr="000B5ED3">
        <w:trPr>
          <w:trHeight w:val="320"/>
          <w:jc w:val="center"/>
        </w:trPr>
        <w:tc>
          <w:tcPr>
            <w:tcW w:w="1249" w:type="dxa"/>
            <w:shd w:val="clear" w:color="auto" w:fill="auto"/>
            <w:noWrap/>
            <w:vAlign w:val="bottom"/>
          </w:tcPr>
          <w:p w14:paraId="444F5E60" w14:textId="1DA89AA7" w:rsidR="00CD0268" w:rsidRPr="008D56A8" w:rsidRDefault="00CD0268" w:rsidP="000B5ED3">
            <w:pPr>
              <w:spacing w:before="40" w:after="40" w:line="240" w:lineRule="auto"/>
              <w:rPr>
                <w:rFonts w:ascii="Cambria" w:eastAsia="Times New Roman" w:hAnsi="Cambria" w:cs="Times New Roman"/>
                <w:color w:val="000000"/>
                <w:sz w:val="24"/>
                <w:szCs w:val="24"/>
                <w:lang w:eastAsia="en-IN"/>
              </w:rPr>
            </w:pPr>
            <w:r w:rsidRPr="008D56A8">
              <w:rPr>
                <w:rFonts w:ascii="Cambria" w:eastAsia="Times New Roman" w:hAnsi="Cambria" w:cs="Times New Roman"/>
                <w:color w:val="000000"/>
                <w:sz w:val="24"/>
                <w:szCs w:val="24"/>
                <w:lang w:eastAsia="en-IN"/>
              </w:rPr>
              <w:t>M9</w:t>
            </w:r>
          </w:p>
        </w:tc>
        <w:tc>
          <w:tcPr>
            <w:tcW w:w="2660" w:type="dxa"/>
            <w:shd w:val="clear" w:color="auto" w:fill="auto"/>
            <w:noWrap/>
            <w:vAlign w:val="bottom"/>
          </w:tcPr>
          <w:p w14:paraId="33E45BC0" w14:textId="05071070" w:rsidR="00CD0268" w:rsidRPr="008D56A8" w:rsidRDefault="00CD0268" w:rsidP="000B5ED3">
            <w:pPr>
              <w:spacing w:before="40" w:after="40" w:line="240" w:lineRule="auto"/>
              <w:rPr>
                <w:rFonts w:ascii="Cambria" w:eastAsia="Times New Roman" w:hAnsi="Cambria" w:cs="Times New Roman"/>
                <w:color w:val="000000"/>
                <w:sz w:val="24"/>
                <w:szCs w:val="24"/>
                <w:lang w:eastAsia="en-IN"/>
              </w:rPr>
            </w:pPr>
            <w:r w:rsidRPr="008D56A8">
              <w:rPr>
                <w:rFonts w:ascii="Cambria" w:eastAsia="Times New Roman" w:hAnsi="Cambria" w:cs="Times New Roman"/>
                <w:color w:val="000000"/>
                <w:sz w:val="24"/>
                <w:szCs w:val="24"/>
                <w:lang w:eastAsia="en-IN"/>
              </w:rPr>
              <w:t xml:space="preserve">Level </w:t>
            </w:r>
            <w:r w:rsidR="000B1A8C" w:rsidRPr="008D56A8">
              <w:rPr>
                <w:rFonts w:ascii="Cambria" w:eastAsia="Times New Roman" w:hAnsi="Cambria" w:cs="Times New Roman"/>
                <w:color w:val="000000"/>
                <w:sz w:val="24"/>
                <w:szCs w:val="24"/>
                <w:lang w:eastAsia="en-IN"/>
              </w:rPr>
              <w:t>–</w:t>
            </w:r>
            <w:r w:rsidRPr="008D56A8">
              <w:rPr>
                <w:rFonts w:ascii="Cambria" w:eastAsia="Times New Roman" w:hAnsi="Cambria" w:cs="Times New Roman"/>
                <w:color w:val="000000"/>
                <w:sz w:val="24"/>
                <w:szCs w:val="24"/>
                <w:lang w:eastAsia="en-IN"/>
              </w:rPr>
              <w:t xml:space="preserve"> Intercept</w:t>
            </w:r>
          </w:p>
        </w:tc>
        <w:tc>
          <w:tcPr>
            <w:tcW w:w="3313" w:type="dxa"/>
            <w:shd w:val="clear" w:color="auto" w:fill="auto"/>
            <w:noWrap/>
            <w:vAlign w:val="bottom"/>
          </w:tcPr>
          <w:p w14:paraId="5AA09B2E" w14:textId="30735899" w:rsidR="00CD0268" w:rsidRPr="008D56A8" w:rsidRDefault="00623C90" w:rsidP="000B5ED3">
            <w:pPr>
              <w:spacing w:before="40" w:after="40" w:line="240" w:lineRule="auto"/>
              <w:rPr>
                <w:rFonts w:ascii="Cambria" w:eastAsia="Times New Roman" w:hAnsi="Cambria" w:cs="Times New Roman"/>
                <w:color w:val="000000"/>
                <w:sz w:val="24"/>
                <w:szCs w:val="24"/>
                <w:lang w:eastAsia="en-IN"/>
              </w:rPr>
            </w:pPr>
            <w:r w:rsidRPr="008D56A8">
              <w:rPr>
                <w:rFonts w:ascii="Cambria" w:eastAsia="Times New Roman" w:hAnsi="Cambria" w:cs="Times New Roman"/>
                <w:color w:val="000000"/>
                <w:sz w:val="24"/>
                <w:szCs w:val="24"/>
                <w:lang w:eastAsia="en-IN"/>
              </w:rPr>
              <w:t xml:space="preserve">Level                </w:t>
            </w:r>
            <w:proofErr w:type="gramStart"/>
            <w:r w:rsidRPr="008D56A8">
              <w:rPr>
                <w:rFonts w:ascii="Cambria" w:eastAsia="Times New Roman" w:hAnsi="Cambria" w:cs="Times New Roman"/>
                <w:color w:val="000000"/>
                <w:sz w:val="24"/>
                <w:szCs w:val="24"/>
                <w:lang w:eastAsia="en-IN"/>
              </w:rPr>
              <w:t xml:space="preserve">   </w:t>
            </w:r>
            <w:r w:rsidR="00CD0268" w:rsidRPr="008D56A8">
              <w:rPr>
                <w:rFonts w:ascii="Cambria" w:eastAsia="Times New Roman" w:hAnsi="Cambria" w:cs="Times New Roman"/>
                <w:color w:val="000000"/>
                <w:sz w:val="24"/>
                <w:szCs w:val="24"/>
                <w:lang w:eastAsia="en-IN"/>
              </w:rPr>
              <w:t>[</w:t>
            </w:r>
            <w:proofErr w:type="spellStart"/>
            <w:proofErr w:type="gramEnd"/>
            <w:r w:rsidR="00CD0268" w:rsidRPr="008D56A8">
              <w:rPr>
                <w:rFonts w:ascii="Cambria" w:eastAsia="Times New Roman" w:hAnsi="Cambria" w:cs="Times New Roman"/>
                <w:color w:val="000000"/>
                <w:sz w:val="24"/>
                <w:szCs w:val="24"/>
                <w:lang w:eastAsia="en-IN"/>
              </w:rPr>
              <w:t>pr</w:t>
            </w:r>
            <w:proofErr w:type="spellEnd"/>
            <w:r w:rsidR="00CD0268" w:rsidRPr="008D56A8">
              <w:rPr>
                <w:rFonts w:ascii="Cambria" w:eastAsia="Times New Roman" w:hAnsi="Cambria" w:cs="Times New Roman"/>
                <w:color w:val="000000"/>
                <w:sz w:val="24"/>
                <w:szCs w:val="24"/>
                <w:lang w:eastAsia="en-IN"/>
              </w:rPr>
              <w:t>=0.0000]</w:t>
            </w:r>
          </w:p>
        </w:tc>
        <w:tc>
          <w:tcPr>
            <w:tcW w:w="2254" w:type="dxa"/>
            <w:shd w:val="clear" w:color="auto" w:fill="auto"/>
            <w:noWrap/>
            <w:vAlign w:val="bottom"/>
          </w:tcPr>
          <w:p w14:paraId="5E6E2A05" w14:textId="73C724E8" w:rsidR="00CD0268" w:rsidRPr="008D56A8" w:rsidRDefault="00CD0268" w:rsidP="000B5ED3">
            <w:pPr>
              <w:spacing w:before="40" w:after="40" w:line="240" w:lineRule="auto"/>
              <w:rPr>
                <w:rFonts w:ascii="Cambria" w:eastAsia="Times New Roman" w:hAnsi="Cambria" w:cs="Times New Roman"/>
                <w:color w:val="000000"/>
                <w:sz w:val="24"/>
                <w:szCs w:val="24"/>
                <w:lang w:eastAsia="en-IN"/>
              </w:rPr>
            </w:pPr>
            <w:r w:rsidRPr="008D56A8">
              <w:rPr>
                <w:rFonts w:ascii="Cambria" w:eastAsia="Times New Roman" w:hAnsi="Cambria" w:cs="Times New Roman"/>
                <w:color w:val="000000"/>
                <w:sz w:val="24"/>
                <w:szCs w:val="24"/>
                <w:lang w:eastAsia="en-IN"/>
              </w:rPr>
              <w:t>Stationary***</w:t>
            </w:r>
          </w:p>
        </w:tc>
      </w:tr>
      <w:tr w:rsidR="00CD0268" w:rsidRPr="008D56A8" w14:paraId="26DAB47F" w14:textId="77777777" w:rsidTr="000B5ED3">
        <w:trPr>
          <w:trHeight w:val="320"/>
          <w:jc w:val="center"/>
        </w:trPr>
        <w:tc>
          <w:tcPr>
            <w:tcW w:w="1249" w:type="dxa"/>
            <w:shd w:val="clear" w:color="auto" w:fill="auto"/>
            <w:noWrap/>
            <w:vAlign w:val="bottom"/>
          </w:tcPr>
          <w:p w14:paraId="7A12CE22" w14:textId="59A694D6" w:rsidR="00CD0268" w:rsidRPr="008D56A8" w:rsidRDefault="00CD0268" w:rsidP="000B5ED3">
            <w:pPr>
              <w:spacing w:before="40" w:after="40" w:line="240" w:lineRule="auto"/>
              <w:rPr>
                <w:rFonts w:ascii="Cambria" w:eastAsia="Times New Roman" w:hAnsi="Cambria" w:cs="Times New Roman"/>
                <w:color w:val="000000"/>
                <w:sz w:val="24"/>
                <w:szCs w:val="24"/>
                <w:lang w:eastAsia="en-IN"/>
              </w:rPr>
            </w:pPr>
            <w:r w:rsidRPr="008D56A8">
              <w:rPr>
                <w:rFonts w:ascii="Cambria" w:eastAsia="Times New Roman" w:hAnsi="Cambria" w:cs="Times New Roman"/>
                <w:color w:val="000000"/>
                <w:sz w:val="24"/>
                <w:szCs w:val="24"/>
                <w:lang w:eastAsia="en-IN"/>
              </w:rPr>
              <w:t>M12</w:t>
            </w:r>
          </w:p>
        </w:tc>
        <w:tc>
          <w:tcPr>
            <w:tcW w:w="2660" w:type="dxa"/>
            <w:shd w:val="clear" w:color="auto" w:fill="auto"/>
            <w:noWrap/>
            <w:vAlign w:val="bottom"/>
          </w:tcPr>
          <w:p w14:paraId="3E7ADF1E" w14:textId="6F924D29" w:rsidR="00CD0268" w:rsidRPr="008D56A8" w:rsidRDefault="00CD0268" w:rsidP="000B5ED3">
            <w:pPr>
              <w:spacing w:before="40" w:after="40" w:line="240" w:lineRule="auto"/>
              <w:rPr>
                <w:rFonts w:ascii="Cambria" w:eastAsia="Times New Roman" w:hAnsi="Cambria" w:cs="Times New Roman"/>
                <w:color w:val="000000"/>
                <w:sz w:val="24"/>
                <w:szCs w:val="24"/>
                <w:lang w:eastAsia="en-IN"/>
              </w:rPr>
            </w:pPr>
            <w:r w:rsidRPr="008D56A8">
              <w:rPr>
                <w:rFonts w:ascii="Cambria" w:eastAsia="Times New Roman" w:hAnsi="Cambria" w:cs="Times New Roman"/>
                <w:color w:val="000000"/>
                <w:sz w:val="24"/>
                <w:szCs w:val="24"/>
                <w:lang w:eastAsia="en-IN"/>
              </w:rPr>
              <w:t xml:space="preserve">Level </w:t>
            </w:r>
            <w:r w:rsidR="000B1A8C" w:rsidRPr="008D56A8">
              <w:rPr>
                <w:rFonts w:ascii="Cambria" w:eastAsia="Times New Roman" w:hAnsi="Cambria" w:cs="Times New Roman"/>
                <w:color w:val="000000"/>
                <w:sz w:val="24"/>
                <w:szCs w:val="24"/>
                <w:lang w:eastAsia="en-IN"/>
              </w:rPr>
              <w:t>–</w:t>
            </w:r>
            <w:r w:rsidRPr="008D56A8">
              <w:rPr>
                <w:rFonts w:ascii="Cambria" w:eastAsia="Times New Roman" w:hAnsi="Cambria" w:cs="Times New Roman"/>
                <w:color w:val="000000"/>
                <w:sz w:val="24"/>
                <w:szCs w:val="24"/>
                <w:lang w:eastAsia="en-IN"/>
              </w:rPr>
              <w:t xml:space="preserve"> Intercept</w:t>
            </w:r>
          </w:p>
        </w:tc>
        <w:tc>
          <w:tcPr>
            <w:tcW w:w="3313" w:type="dxa"/>
            <w:shd w:val="clear" w:color="auto" w:fill="auto"/>
            <w:noWrap/>
            <w:vAlign w:val="bottom"/>
          </w:tcPr>
          <w:p w14:paraId="0ACE69FA" w14:textId="161419D5" w:rsidR="00CD0268" w:rsidRPr="008D56A8" w:rsidRDefault="00623C90" w:rsidP="000B5ED3">
            <w:pPr>
              <w:spacing w:before="40" w:after="40" w:line="240" w:lineRule="auto"/>
              <w:rPr>
                <w:rFonts w:ascii="Cambria" w:eastAsia="Times New Roman" w:hAnsi="Cambria" w:cs="Times New Roman"/>
                <w:color w:val="000000"/>
                <w:sz w:val="24"/>
                <w:szCs w:val="24"/>
                <w:lang w:eastAsia="en-IN"/>
              </w:rPr>
            </w:pPr>
            <w:r w:rsidRPr="008D56A8">
              <w:rPr>
                <w:rFonts w:ascii="Cambria" w:eastAsia="Times New Roman" w:hAnsi="Cambria" w:cs="Times New Roman"/>
                <w:color w:val="000000"/>
                <w:sz w:val="24"/>
                <w:szCs w:val="24"/>
                <w:lang w:eastAsia="en-IN"/>
              </w:rPr>
              <w:t xml:space="preserve">Level               </w:t>
            </w:r>
            <w:proofErr w:type="gramStart"/>
            <w:r w:rsidRPr="008D56A8">
              <w:rPr>
                <w:rFonts w:ascii="Cambria" w:eastAsia="Times New Roman" w:hAnsi="Cambria" w:cs="Times New Roman"/>
                <w:color w:val="000000"/>
                <w:sz w:val="24"/>
                <w:szCs w:val="24"/>
                <w:lang w:eastAsia="en-IN"/>
              </w:rPr>
              <w:t xml:space="preserve">   </w:t>
            </w:r>
            <w:r w:rsidR="00CD0268" w:rsidRPr="008D56A8">
              <w:rPr>
                <w:rFonts w:ascii="Cambria" w:eastAsia="Times New Roman" w:hAnsi="Cambria" w:cs="Times New Roman"/>
                <w:color w:val="000000"/>
                <w:sz w:val="24"/>
                <w:szCs w:val="24"/>
                <w:lang w:eastAsia="en-IN"/>
              </w:rPr>
              <w:t>[</w:t>
            </w:r>
            <w:proofErr w:type="spellStart"/>
            <w:proofErr w:type="gramEnd"/>
            <w:r w:rsidR="00CD0268" w:rsidRPr="008D56A8">
              <w:rPr>
                <w:rFonts w:ascii="Cambria" w:eastAsia="Times New Roman" w:hAnsi="Cambria" w:cs="Times New Roman"/>
                <w:color w:val="000000"/>
                <w:sz w:val="24"/>
                <w:szCs w:val="24"/>
                <w:lang w:eastAsia="en-IN"/>
              </w:rPr>
              <w:t>pr</w:t>
            </w:r>
            <w:proofErr w:type="spellEnd"/>
            <w:r w:rsidR="00CD0268" w:rsidRPr="008D56A8">
              <w:rPr>
                <w:rFonts w:ascii="Cambria" w:eastAsia="Times New Roman" w:hAnsi="Cambria" w:cs="Times New Roman"/>
                <w:color w:val="000000"/>
                <w:sz w:val="24"/>
                <w:szCs w:val="24"/>
                <w:lang w:eastAsia="en-IN"/>
              </w:rPr>
              <w:t>=0.0004]</w:t>
            </w:r>
          </w:p>
        </w:tc>
        <w:tc>
          <w:tcPr>
            <w:tcW w:w="2254" w:type="dxa"/>
            <w:shd w:val="clear" w:color="auto" w:fill="auto"/>
            <w:noWrap/>
            <w:vAlign w:val="bottom"/>
          </w:tcPr>
          <w:p w14:paraId="2BC45AC3" w14:textId="0E1BA08B" w:rsidR="00CD0268" w:rsidRPr="008D56A8" w:rsidRDefault="00CD0268" w:rsidP="000B5ED3">
            <w:pPr>
              <w:spacing w:before="40" w:after="40" w:line="240" w:lineRule="auto"/>
              <w:rPr>
                <w:rFonts w:ascii="Cambria" w:eastAsia="Times New Roman" w:hAnsi="Cambria" w:cs="Times New Roman"/>
                <w:color w:val="000000"/>
                <w:sz w:val="24"/>
                <w:szCs w:val="24"/>
                <w:lang w:eastAsia="en-IN"/>
              </w:rPr>
            </w:pPr>
            <w:r w:rsidRPr="008D56A8">
              <w:rPr>
                <w:rFonts w:ascii="Cambria" w:eastAsia="Times New Roman" w:hAnsi="Cambria" w:cs="Times New Roman"/>
                <w:color w:val="000000"/>
                <w:sz w:val="24"/>
                <w:szCs w:val="24"/>
                <w:lang w:eastAsia="en-IN"/>
              </w:rPr>
              <w:t>Stationary***</w:t>
            </w:r>
          </w:p>
        </w:tc>
      </w:tr>
    </w:tbl>
    <w:p w14:paraId="546D5726" w14:textId="77777777" w:rsidR="000B5ED3" w:rsidRDefault="000B5ED3">
      <w:r>
        <w:br w:type="page"/>
      </w:r>
    </w:p>
    <w:tbl>
      <w:tblPr>
        <w:tblW w:w="94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9"/>
        <w:gridCol w:w="2660"/>
        <w:gridCol w:w="3313"/>
        <w:gridCol w:w="2254"/>
      </w:tblGrid>
      <w:tr w:rsidR="00697DD5" w:rsidRPr="008D56A8" w14:paraId="51649F9F" w14:textId="77777777" w:rsidTr="000B5ED3">
        <w:trPr>
          <w:trHeight w:val="320"/>
          <w:jc w:val="center"/>
        </w:trPr>
        <w:tc>
          <w:tcPr>
            <w:tcW w:w="9476" w:type="dxa"/>
            <w:gridSpan w:val="4"/>
            <w:shd w:val="clear" w:color="auto" w:fill="auto"/>
            <w:noWrap/>
            <w:vAlign w:val="bottom"/>
          </w:tcPr>
          <w:p w14:paraId="37C666DB" w14:textId="7A8ED424" w:rsidR="00697DD5" w:rsidRPr="008D56A8" w:rsidRDefault="00545508" w:rsidP="000B5ED3">
            <w:pPr>
              <w:spacing w:before="40" w:after="40" w:line="240" w:lineRule="auto"/>
              <w:jc w:val="center"/>
              <w:rPr>
                <w:rFonts w:ascii="Cambria" w:hAnsi="Cambria" w:cs="Calibri"/>
                <w:b/>
                <w:bCs/>
                <w:color w:val="000000"/>
                <w:sz w:val="24"/>
                <w:szCs w:val="24"/>
              </w:rPr>
            </w:pPr>
            <w:r w:rsidRPr="008D56A8">
              <w:rPr>
                <w:rFonts w:ascii="Cambria" w:hAnsi="Cambria"/>
                <w:b/>
                <w:bCs/>
                <w:color w:val="000000"/>
                <w:sz w:val="24"/>
                <w:szCs w:val="24"/>
              </w:rPr>
              <w:lastRenderedPageBreak/>
              <w:t>Table 8</w:t>
            </w:r>
            <w:r w:rsidR="00697DD5" w:rsidRPr="008D56A8">
              <w:rPr>
                <w:rFonts w:ascii="Cambria" w:hAnsi="Cambria"/>
                <w:b/>
                <w:bCs/>
                <w:color w:val="000000"/>
                <w:sz w:val="24"/>
                <w:szCs w:val="24"/>
              </w:rPr>
              <w:t>b: Stationarity Test- International FX Swap Market</w:t>
            </w:r>
          </w:p>
        </w:tc>
      </w:tr>
      <w:tr w:rsidR="00623C90" w:rsidRPr="008D56A8" w14:paraId="3850C664" w14:textId="77777777" w:rsidTr="000B5ED3">
        <w:trPr>
          <w:trHeight w:val="320"/>
          <w:jc w:val="center"/>
        </w:trPr>
        <w:tc>
          <w:tcPr>
            <w:tcW w:w="1249" w:type="dxa"/>
            <w:vMerge w:val="restart"/>
            <w:shd w:val="clear" w:color="auto" w:fill="auto"/>
            <w:noWrap/>
            <w:vAlign w:val="center"/>
          </w:tcPr>
          <w:p w14:paraId="09973161" w14:textId="77777777" w:rsidR="00623C90" w:rsidRPr="008D56A8" w:rsidRDefault="00623C90" w:rsidP="000B5ED3">
            <w:pPr>
              <w:spacing w:before="40" w:after="40" w:line="240" w:lineRule="auto"/>
              <w:rPr>
                <w:rFonts w:ascii="Cambria" w:eastAsia="Times New Roman" w:hAnsi="Cambria" w:cs="Times New Roman"/>
                <w:color w:val="000000"/>
                <w:sz w:val="24"/>
                <w:szCs w:val="24"/>
                <w:lang w:eastAsia="en-IN"/>
              </w:rPr>
            </w:pPr>
            <w:r w:rsidRPr="008D56A8">
              <w:rPr>
                <w:rFonts w:ascii="Cambria" w:hAnsi="Cambria" w:cs="Calibri"/>
                <w:color w:val="000000"/>
                <w:sz w:val="24"/>
                <w:szCs w:val="24"/>
              </w:rPr>
              <w:t>India</w:t>
            </w:r>
          </w:p>
          <w:p w14:paraId="4D6146C2" w14:textId="084E05F9" w:rsidR="00623C90" w:rsidRPr="008D56A8" w:rsidRDefault="00623C90" w:rsidP="000B5ED3">
            <w:pPr>
              <w:spacing w:before="40" w:after="40" w:line="240" w:lineRule="auto"/>
              <w:rPr>
                <w:rFonts w:ascii="Cambria" w:eastAsia="Times New Roman" w:hAnsi="Cambria" w:cs="Times New Roman"/>
                <w:color w:val="000000"/>
                <w:sz w:val="24"/>
                <w:szCs w:val="24"/>
                <w:lang w:eastAsia="en-IN"/>
              </w:rPr>
            </w:pPr>
            <w:r w:rsidRPr="008D56A8">
              <w:rPr>
                <w:rFonts w:ascii="Cambria" w:hAnsi="Cambria" w:cs="Calibri"/>
                <w:color w:val="000000"/>
                <w:sz w:val="24"/>
                <w:szCs w:val="24"/>
              </w:rPr>
              <w:t> </w:t>
            </w:r>
          </w:p>
        </w:tc>
        <w:tc>
          <w:tcPr>
            <w:tcW w:w="2660" w:type="dxa"/>
            <w:shd w:val="clear" w:color="auto" w:fill="auto"/>
            <w:noWrap/>
            <w:vAlign w:val="center"/>
          </w:tcPr>
          <w:p w14:paraId="27E45FF0" w14:textId="250629AE" w:rsidR="00623C90" w:rsidRPr="008D56A8" w:rsidRDefault="00623C90" w:rsidP="000B5ED3">
            <w:pPr>
              <w:spacing w:before="40" w:after="40" w:line="240" w:lineRule="auto"/>
              <w:rPr>
                <w:rFonts w:ascii="Cambria" w:eastAsia="Times New Roman" w:hAnsi="Cambria" w:cs="Times New Roman"/>
                <w:color w:val="000000"/>
                <w:sz w:val="24"/>
                <w:szCs w:val="24"/>
                <w:lang w:eastAsia="en-IN"/>
              </w:rPr>
            </w:pPr>
            <w:r w:rsidRPr="008D56A8">
              <w:rPr>
                <w:rFonts w:ascii="Cambria" w:hAnsi="Cambria" w:cs="Calibri"/>
                <w:color w:val="000000"/>
                <w:sz w:val="24"/>
                <w:szCs w:val="24"/>
              </w:rPr>
              <w:t>Level -Trend and Intercept</w:t>
            </w:r>
          </w:p>
        </w:tc>
        <w:tc>
          <w:tcPr>
            <w:tcW w:w="3313" w:type="dxa"/>
            <w:shd w:val="clear" w:color="auto" w:fill="auto"/>
            <w:noWrap/>
            <w:vAlign w:val="center"/>
          </w:tcPr>
          <w:p w14:paraId="7F413D65" w14:textId="3A63ED8E" w:rsidR="00623C90" w:rsidRPr="008D56A8" w:rsidRDefault="00623C90" w:rsidP="000B5ED3">
            <w:pPr>
              <w:spacing w:before="40" w:after="40" w:line="240" w:lineRule="auto"/>
              <w:rPr>
                <w:rFonts w:ascii="Cambria" w:eastAsia="Times New Roman" w:hAnsi="Cambria" w:cs="Times New Roman"/>
                <w:color w:val="000000"/>
                <w:sz w:val="24"/>
                <w:szCs w:val="24"/>
                <w:lang w:eastAsia="en-IN"/>
              </w:rPr>
            </w:pPr>
            <w:r w:rsidRPr="008D56A8">
              <w:rPr>
                <w:rFonts w:ascii="Cambria" w:hAnsi="Cambria" w:cs="Calibri"/>
                <w:color w:val="000000"/>
                <w:sz w:val="24"/>
                <w:szCs w:val="24"/>
              </w:rPr>
              <w:t xml:space="preserve">Level             </w:t>
            </w:r>
            <w:proofErr w:type="gramStart"/>
            <w:r w:rsidRPr="008D56A8">
              <w:rPr>
                <w:rFonts w:ascii="Cambria" w:hAnsi="Cambria" w:cs="Calibri"/>
                <w:color w:val="000000"/>
                <w:sz w:val="24"/>
                <w:szCs w:val="24"/>
              </w:rPr>
              <w:t xml:space="preserve">   [</w:t>
            </w:r>
            <w:proofErr w:type="spellStart"/>
            <w:proofErr w:type="gramEnd"/>
            <w:r w:rsidRPr="008D56A8">
              <w:rPr>
                <w:rFonts w:ascii="Cambria" w:hAnsi="Cambria" w:cs="Calibri"/>
                <w:color w:val="000000"/>
                <w:sz w:val="24"/>
                <w:szCs w:val="24"/>
              </w:rPr>
              <w:t>pr</w:t>
            </w:r>
            <w:proofErr w:type="spellEnd"/>
            <w:r w:rsidRPr="008D56A8">
              <w:rPr>
                <w:rFonts w:ascii="Cambria" w:hAnsi="Cambria" w:cs="Calibri"/>
                <w:color w:val="000000"/>
                <w:sz w:val="24"/>
                <w:szCs w:val="24"/>
              </w:rPr>
              <w:t>=0.2788]</w:t>
            </w:r>
          </w:p>
        </w:tc>
        <w:tc>
          <w:tcPr>
            <w:tcW w:w="2254" w:type="dxa"/>
            <w:shd w:val="clear" w:color="auto" w:fill="auto"/>
            <w:noWrap/>
            <w:vAlign w:val="center"/>
          </w:tcPr>
          <w:p w14:paraId="04DD4946" w14:textId="6F99A6A6" w:rsidR="00623C90" w:rsidRPr="008D56A8" w:rsidRDefault="00623C90" w:rsidP="000B5ED3">
            <w:pPr>
              <w:spacing w:before="40" w:after="40" w:line="240" w:lineRule="auto"/>
              <w:rPr>
                <w:rFonts w:ascii="Cambria" w:eastAsia="Times New Roman" w:hAnsi="Cambria" w:cs="Times New Roman"/>
                <w:color w:val="000000"/>
                <w:sz w:val="24"/>
                <w:szCs w:val="24"/>
                <w:lang w:eastAsia="en-IN"/>
              </w:rPr>
            </w:pPr>
            <w:r w:rsidRPr="008D56A8">
              <w:rPr>
                <w:rFonts w:ascii="Cambria" w:hAnsi="Cambria" w:cs="Calibri"/>
                <w:color w:val="000000"/>
                <w:sz w:val="24"/>
                <w:szCs w:val="24"/>
              </w:rPr>
              <w:t>Non-Stationarity</w:t>
            </w:r>
          </w:p>
        </w:tc>
      </w:tr>
      <w:tr w:rsidR="00623C90" w:rsidRPr="008D56A8" w14:paraId="03325202" w14:textId="77777777" w:rsidTr="000B5ED3">
        <w:trPr>
          <w:trHeight w:val="320"/>
          <w:jc w:val="center"/>
        </w:trPr>
        <w:tc>
          <w:tcPr>
            <w:tcW w:w="1249" w:type="dxa"/>
            <w:vMerge/>
            <w:shd w:val="clear" w:color="auto" w:fill="auto"/>
            <w:noWrap/>
            <w:vAlign w:val="center"/>
          </w:tcPr>
          <w:p w14:paraId="2B5C0052" w14:textId="2D0A9231" w:rsidR="00623C90" w:rsidRPr="008D56A8" w:rsidRDefault="00623C90" w:rsidP="000B5ED3">
            <w:pPr>
              <w:spacing w:before="40" w:after="40" w:line="240" w:lineRule="auto"/>
              <w:rPr>
                <w:rFonts w:ascii="Cambria" w:eastAsia="Times New Roman" w:hAnsi="Cambria" w:cs="Times New Roman"/>
                <w:color w:val="000000"/>
                <w:sz w:val="24"/>
                <w:szCs w:val="24"/>
                <w:lang w:eastAsia="en-IN"/>
              </w:rPr>
            </w:pPr>
          </w:p>
        </w:tc>
        <w:tc>
          <w:tcPr>
            <w:tcW w:w="2660" w:type="dxa"/>
            <w:shd w:val="clear" w:color="auto" w:fill="auto"/>
            <w:noWrap/>
            <w:vAlign w:val="center"/>
          </w:tcPr>
          <w:p w14:paraId="038504B0" w14:textId="7EB61598" w:rsidR="00623C90" w:rsidRPr="008D56A8" w:rsidRDefault="00623C90" w:rsidP="000B5ED3">
            <w:pPr>
              <w:spacing w:before="40" w:after="40" w:line="240" w:lineRule="auto"/>
              <w:rPr>
                <w:rFonts w:ascii="Cambria" w:eastAsia="Times New Roman" w:hAnsi="Cambria" w:cs="Times New Roman"/>
                <w:color w:val="000000"/>
                <w:sz w:val="24"/>
                <w:szCs w:val="24"/>
                <w:lang w:eastAsia="en-IN"/>
              </w:rPr>
            </w:pPr>
            <w:r w:rsidRPr="008D56A8">
              <w:rPr>
                <w:rFonts w:ascii="Cambria" w:hAnsi="Cambria" w:cs="Calibri"/>
                <w:color w:val="000000"/>
                <w:sz w:val="24"/>
                <w:szCs w:val="24"/>
              </w:rPr>
              <w:t>1</w:t>
            </w:r>
            <w:r w:rsidRPr="008D56A8">
              <w:rPr>
                <w:rFonts w:ascii="Cambria" w:hAnsi="Cambria" w:cs="Calibri"/>
                <w:color w:val="000000"/>
                <w:sz w:val="24"/>
                <w:szCs w:val="24"/>
                <w:vertAlign w:val="superscript"/>
              </w:rPr>
              <w:t>st</w:t>
            </w:r>
            <w:r w:rsidRPr="008D56A8">
              <w:rPr>
                <w:rFonts w:ascii="Cambria" w:hAnsi="Cambria" w:cs="Calibri"/>
                <w:color w:val="000000"/>
                <w:sz w:val="24"/>
                <w:szCs w:val="24"/>
              </w:rPr>
              <w:t xml:space="preserve"> Difference-Intercept</w:t>
            </w:r>
          </w:p>
        </w:tc>
        <w:tc>
          <w:tcPr>
            <w:tcW w:w="3313" w:type="dxa"/>
            <w:shd w:val="clear" w:color="auto" w:fill="auto"/>
            <w:noWrap/>
            <w:vAlign w:val="center"/>
          </w:tcPr>
          <w:p w14:paraId="21117E93" w14:textId="254A3EE8" w:rsidR="00623C90" w:rsidRPr="008D56A8" w:rsidRDefault="00623C90" w:rsidP="000B5ED3">
            <w:pPr>
              <w:spacing w:before="40" w:after="40" w:line="240" w:lineRule="auto"/>
              <w:rPr>
                <w:rFonts w:ascii="Cambria" w:eastAsia="Times New Roman" w:hAnsi="Cambria" w:cs="Times New Roman"/>
                <w:color w:val="000000"/>
                <w:sz w:val="24"/>
                <w:szCs w:val="24"/>
                <w:lang w:eastAsia="en-IN"/>
              </w:rPr>
            </w:pPr>
            <w:r w:rsidRPr="008D56A8">
              <w:rPr>
                <w:rFonts w:ascii="Cambria" w:hAnsi="Cambria" w:cs="Calibri"/>
                <w:color w:val="000000"/>
                <w:sz w:val="24"/>
                <w:szCs w:val="24"/>
              </w:rPr>
              <w:t>1</w:t>
            </w:r>
            <w:r w:rsidRPr="008D56A8">
              <w:rPr>
                <w:rFonts w:ascii="Cambria" w:hAnsi="Cambria" w:cs="Calibri"/>
                <w:color w:val="000000"/>
                <w:sz w:val="24"/>
                <w:szCs w:val="24"/>
                <w:vertAlign w:val="superscript"/>
              </w:rPr>
              <w:t>st</w:t>
            </w:r>
            <w:r w:rsidRPr="008D56A8">
              <w:rPr>
                <w:rFonts w:ascii="Cambria" w:hAnsi="Cambria" w:cs="Calibri"/>
                <w:color w:val="000000"/>
                <w:sz w:val="24"/>
                <w:szCs w:val="24"/>
              </w:rPr>
              <w:t xml:space="preserve"> Difference [</w:t>
            </w:r>
            <w:proofErr w:type="spellStart"/>
            <w:r w:rsidRPr="008D56A8">
              <w:rPr>
                <w:rFonts w:ascii="Cambria" w:hAnsi="Cambria" w:cs="Calibri"/>
                <w:color w:val="000000"/>
                <w:sz w:val="24"/>
                <w:szCs w:val="24"/>
              </w:rPr>
              <w:t>pr</w:t>
            </w:r>
            <w:proofErr w:type="spellEnd"/>
            <w:r w:rsidRPr="008D56A8">
              <w:rPr>
                <w:rFonts w:ascii="Cambria" w:hAnsi="Cambria" w:cs="Calibri"/>
                <w:color w:val="000000"/>
                <w:sz w:val="24"/>
                <w:szCs w:val="24"/>
              </w:rPr>
              <w:t>=0.0000]</w:t>
            </w:r>
          </w:p>
        </w:tc>
        <w:tc>
          <w:tcPr>
            <w:tcW w:w="2254" w:type="dxa"/>
            <w:shd w:val="clear" w:color="auto" w:fill="auto"/>
            <w:noWrap/>
            <w:vAlign w:val="center"/>
          </w:tcPr>
          <w:p w14:paraId="37318E71" w14:textId="5A0CE0C7" w:rsidR="00623C90" w:rsidRPr="008D56A8" w:rsidRDefault="00623C90" w:rsidP="000B5ED3">
            <w:pPr>
              <w:spacing w:before="40" w:after="40" w:line="240" w:lineRule="auto"/>
              <w:rPr>
                <w:rFonts w:ascii="Cambria" w:eastAsia="Times New Roman" w:hAnsi="Cambria" w:cs="Times New Roman"/>
                <w:color w:val="000000"/>
                <w:sz w:val="24"/>
                <w:szCs w:val="24"/>
                <w:lang w:eastAsia="en-IN"/>
              </w:rPr>
            </w:pPr>
            <w:r w:rsidRPr="008D56A8">
              <w:rPr>
                <w:rFonts w:ascii="Cambria" w:hAnsi="Cambria" w:cs="Calibri"/>
                <w:color w:val="000000"/>
                <w:sz w:val="24"/>
                <w:szCs w:val="24"/>
              </w:rPr>
              <w:t>Stationary***</w:t>
            </w:r>
          </w:p>
        </w:tc>
      </w:tr>
      <w:tr w:rsidR="00697DD5" w:rsidRPr="008D56A8" w14:paraId="65AA99A6" w14:textId="77777777" w:rsidTr="000B5ED3">
        <w:trPr>
          <w:trHeight w:val="320"/>
          <w:jc w:val="center"/>
        </w:trPr>
        <w:tc>
          <w:tcPr>
            <w:tcW w:w="1249" w:type="dxa"/>
            <w:shd w:val="clear" w:color="auto" w:fill="auto"/>
            <w:noWrap/>
            <w:vAlign w:val="center"/>
          </w:tcPr>
          <w:p w14:paraId="77A55FFE" w14:textId="3B1809A9" w:rsidR="00697DD5" w:rsidRPr="008D56A8" w:rsidRDefault="00697DD5" w:rsidP="000B5ED3">
            <w:pPr>
              <w:spacing w:before="40" w:after="40" w:line="240" w:lineRule="auto"/>
              <w:rPr>
                <w:rFonts w:ascii="Cambria" w:eastAsia="Times New Roman" w:hAnsi="Cambria" w:cs="Times New Roman"/>
                <w:color w:val="000000"/>
                <w:sz w:val="24"/>
                <w:szCs w:val="24"/>
                <w:lang w:eastAsia="en-IN"/>
              </w:rPr>
            </w:pPr>
            <w:r w:rsidRPr="008D56A8">
              <w:rPr>
                <w:rFonts w:ascii="Cambria" w:hAnsi="Cambria" w:cs="Calibri"/>
                <w:color w:val="000000"/>
                <w:sz w:val="24"/>
                <w:szCs w:val="24"/>
              </w:rPr>
              <w:t>Japan</w:t>
            </w:r>
          </w:p>
        </w:tc>
        <w:tc>
          <w:tcPr>
            <w:tcW w:w="2660" w:type="dxa"/>
            <w:shd w:val="clear" w:color="auto" w:fill="auto"/>
            <w:noWrap/>
            <w:vAlign w:val="center"/>
          </w:tcPr>
          <w:p w14:paraId="1E60865E" w14:textId="24376A4B" w:rsidR="00697DD5" w:rsidRPr="008D56A8" w:rsidRDefault="00697DD5" w:rsidP="000B5ED3">
            <w:pPr>
              <w:spacing w:before="40" w:after="40" w:line="240" w:lineRule="auto"/>
              <w:rPr>
                <w:rFonts w:ascii="Cambria" w:eastAsia="Times New Roman" w:hAnsi="Cambria" w:cs="Times New Roman"/>
                <w:color w:val="000000"/>
                <w:sz w:val="24"/>
                <w:szCs w:val="24"/>
                <w:lang w:eastAsia="en-IN"/>
              </w:rPr>
            </w:pPr>
            <w:r w:rsidRPr="008D56A8">
              <w:rPr>
                <w:rFonts w:ascii="Cambria" w:hAnsi="Cambria" w:cs="Calibri"/>
                <w:color w:val="000000"/>
                <w:sz w:val="24"/>
                <w:szCs w:val="24"/>
              </w:rPr>
              <w:t>Level – Trend and Intercept</w:t>
            </w:r>
          </w:p>
        </w:tc>
        <w:tc>
          <w:tcPr>
            <w:tcW w:w="3313" w:type="dxa"/>
            <w:shd w:val="clear" w:color="auto" w:fill="auto"/>
            <w:noWrap/>
            <w:vAlign w:val="center"/>
          </w:tcPr>
          <w:p w14:paraId="780F779F" w14:textId="23777F86" w:rsidR="00697DD5" w:rsidRPr="008D56A8" w:rsidRDefault="00623C90" w:rsidP="000B5ED3">
            <w:pPr>
              <w:spacing w:before="40" w:after="40" w:line="240" w:lineRule="auto"/>
              <w:rPr>
                <w:rFonts w:ascii="Cambria" w:eastAsia="Times New Roman" w:hAnsi="Cambria" w:cs="Times New Roman"/>
                <w:color w:val="000000"/>
                <w:sz w:val="24"/>
                <w:szCs w:val="24"/>
                <w:lang w:eastAsia="en-IN"/>
              </w:rPr>
            </w:pPr>
            <w:r w:rsidRPr="008D56A8">
              <w:rPr>
                <w:rFonts w:ascii="Cambria" w:hAnsi="Cambria" w:cs="Calibri"/>
                <w:color w:val="000000"/>
                <w:sz w:val="24"/>
                <w:szCs w:val="24"/>
              </w:rPr>
              <w:t xml:space="preserve">Level              </w:t>
            </w:r>
            <w:proofErr w:type="gramStart"/>
            <w:r w:rsidR="00697DD5" w:rsidRPr="008D56A8">
              <w:rPr>
                <w:rFonts w:ascii="Cambria" w:hAnsi="Cambria" w:cs="Calibri"/>
                <w:color w:val="000000"/>
                <w:sz w:val="24"/>
                <w:szCs w:val="24"/>
              </w:rPr>
              <w:t xml:space="preserve"> </w:t>
            </w:r>
            <w:r w:rsidRPr="008D56A8">
              <w:rPr>
                <w:rFonts w:ascii="Cambria" w:hAnsi="Cambria" w:cs="Calibri"/>
                <w:color w:val="000000"/>
                <w:sz w:val="24"/>
                <w:szCs w:val="24"/>
              </w:rPr>
              <w:t xml:space="preserve">  </w:t>
            </w:r>
            <w:r w:rsidR="00697DD5" w:rsidRPr="008D56A8">
              <w:rPr>
                <w:rFonts w:ascii="Cambria" w:hAnsi="Cambria" w:cs="Calibri"/>
                <w:color w:val="000000"/>
                <w:sz w:val="24"/>
                <w:szCs w:val="24"/>
              </w:rPr>
              <w:t>[</w:t>
            </w:r>
            <w:proofErr w:type="spellStart"/>
            <w:proofErr w:type="gramEnd"/>
            <w:r w:rsidR="00697DD5" w:rsidRPr="008D56A8">
              <w:rPr>
                <w:rFonts w:ascii="Cambria" w:hAnsi="Cambria" w:cs="Calibri"/>
                <w:color w:val="000000"/>
                <w:sz w:val="24"/>
                <w:szCs w:val="24"/>
              </w:rPr>
              <w:t>pr</w:t>
            </w:r>
            <w:proofErr w:type="spellEnd"/>
            <w:r w:rsidR="00697DD5" w:rsidRPr="008D56A8">
              <w:rPr>
                <w:rFonts w:ascii="Cambria" w:hAnsi="Cambria" w:cs="Calibri"/>
                <w:color w:val="000000"/>
                <w:sz w:val="24"/>
                <w:szCs w:val="24"/>
              </w:rPr>
              <w:t>=0.01]</w:t>
            </w:r>
          </w:p>
        </w:tc>
        <w:tc>
          <w:tcPr>
            <w:tcW w:w="2254" w:type="dxa"/>
            <w:shd w:val="clear" w:color="auto" w:fill="auto"/>
            <w:noWrap/>
            <w:vAlign w:val="center"/>
          </w:tcPr>
          <w:p w14:paraId="046D06CD" w14:textId="23BF1F75" w:rsidR="00697DD5" w:rsidRPr="008D56A8" w:rsidRDefault="00697DD5" w:rsidP="000B5ED3">
            <w:pPr>
              <w:spacing w:before="40" w:after="40" w:line="240" w:lineRule="auto"/>
              <w:rPr>
                <w:rFonts w:ascii="Cambria" w:eastAsia="Times New Roman" w:hAnsi="Cambria" w:cs="Times New Roman"/>
                <w:color w:val="000000"/>
                <w:sz w:val="24"/>
                <w:szCs w:val="24"/>
                <w:lang w:eastAsia="en-IN"/>
              </w:rPr>
            </w:pPr>
            <w:r w:rsidRPr="008D56A8">
              <w:rPr>
                <w:rFonts w:ascii="Cambria" w:hAnsi="Cambria" w:cs="Calibri"/>
                <w:color w:val="000000"/>
                <w:sz w:val="24"/>
                <w:szCs w:val="24"/>
              </w:rPr>
              <w:t>Stationary**</w:t>
            </w:r>
            <w:r w:rsidR="004D1D3F" w:rsidRPr="008D56A8">
              <w:rPr>
                <w:rFonts w:ascii="Cambria" w:hAnsi="Cambria" w:cs="Calibri"/>
                <w:color w:val="000000"/>
                <w:sz w:val="24"/>
                <w:szCs w:val="24"/>
              </w:rPr>
              <w:t>*</w:t>
            </w:r>
          </w:p>
        </w:tc>
      </w:tr>
      <w:tr w:rsidR="00697DD5" w:rsidRPr="008D56A8" w14:paraId="2C538A95" w14:textId="77777777" w:rsidTr="000B5ED3">
        <w:trPr>
          <w:trHeight w:val="320"/>
          <w:jc w:val="center"/>
        </w:trPr>
        <w:tc>
          <w:tcPr>
            <w:tcW w:w="1249" w:type="dxa"/>
            <w:shd w:val="clear" w:color="auto" w:fill="auto"/>
            <w:noWrap/>
            <w:vAlign w:val="center"/>
          </w:tcPr>
          <w:p w14:paraId="58B0C29A" w14:textId="765C215A" w:rsidR="00697DD5" w:rsidRPr="008D56A8" w:rsidRDefault="00697DD5" w:rsidP="000B5ED3">
            <w:pPr>
              <w:spacing w:before="40" w:after="40" w:line="240" w:lineRule="auto"/>
              <w:rPr>
                <w:rFonts w:ascii="Cambria" w:eastAsia="Times New Roman" w:hAnsi="Cambria" w:cs="Times New Roman"/>
                <w:color w:val="000000"/>
                <w:sz w:val="24"/>
                <w:szCs w:val="24"/>
                <w:lang w:eastAsia="en-IN"/>
              </w:rPr>
            </w:pPr>
            <w:r w:rsidRPr="008D56A8">
              <w:rPr>
                <w:rFonts w:ascii="Cambria" w:hAnsi="Cambria" w:cs="Calibri"/>
                <w:color w:val="000000"/>
                <w:sz w:val="24"/>
                <w:szCs w:val="24"/>
              </w:rPr>
              <w:t>Singapore</w:t>
            </w:r>
          </w:p>
        </w:tc>
        <w:tc>
          <w:tcPr>
            <w:tcW w:w="2660" w:type="dxa"/>
            <w:shd w:val="clear" w:color="auto" w:fill="auto"/>
            <w:noWrap/>
            <w:vAlign w:val="center"/>
          </w:tcPr>
          <w:p w14:paraId="1026798C" w14:textId="47786884" w:rsidR="00697DD5" w:rsidRPr="008D56A8" w:rsidRDefault="00697DD5" w:rsidP="000B5ED3">
            <w:pPr>
              <w:spacing w:before="40" w:after="40" w:line="240" w:lineRule="auto"/>
              <w:rPr>
                <w:rFonts w:ascii="Cambria" w:eastAsia="Times New Roman" w:hAnsi="Cambria" w:cs="Times New Roman"/>
                <w:color w:val="000000"/>
                <w:sz w:val="24"/>
                <w:szCs w:val="24"/>
                <w:lang w:eastAsia="en-IN"/>
              </w:rPr>
            </w:pPr>
            <w:r w:rsidRPr="008D56A8">
              <w:rPr>
                <w:rFonts w:ascii="Cambria" w:hAnsi="Cambria" w:cs="Calibri"/>
                <w:color w:val="000000"/>
                <w:sz w:val="24"/>
                <w:szCs w:val="24"/>
              </w:rPr>
              <w:t>Level – Trend and Intercept</w:t>
            </w:r>
          </w:p>
        </w:tc>
        <w:tc>
          <w:tcPr>
            <w:tcW w:w="3313" w:type="dxa"/>
            <w:shd w:val="clear" w:color="auto" w:fill="auto"/>
            <w:noWrap/>
            <w:vAlign w:val="center"/>
          </w:tcPr>
          <w:p w14:paraId="2F119D0B" w14:textId="222F215C" w:rsidR="00697DD5" w:rsidRPr="008D56A8" w:rsidRDefault="00623C90" w:rsidP="000B5ED3">
            <w:pPr>
              <w:spacing w:before="40" w:after="40" w:line="240" w:lineRule="auto"/>
              <w:rPr>
                <w:rFonts w:ascii="Cambria" w:eastAsia="Times New Roman" w:hAnsi="Cambria" w:cs="Times New Roman"/>
                <w:color w:val="000000"/>
                <w:sz w:val="24"/>
                <w:szCs w:val="24"/>
                <w:lang w:eastAsia="en-IN"/>
              </w:rPr>
            </w:pPr>
            <w:r w:rsidRPr="008D56A8">
              <w:rPr>
                <w:rFonts w:ascii="Cambria" w:hAnsi="Cambria" w:cs="Calibri"/>
                <w:color w:val="000000"/>
                <w:sz w:val="24"/>
                <w:szCs w:val="24"/>
              </w:rPr>
              <w:t xml:space="preserve">Level              </w:t>
            </w:r>
            <w:r w:rsidR="00697DD5" w:rsidRPr="008D56A8">
              <w:rPr>
                <w:rFonts w:ascii="Cambria" w:hAnsi="Cambria" w:cs="Calibri"/>
                <w:color w:val="000000"/>
                <w:sz w:val="24"/>
                <w:szCs w:val="24"/>
              </w:rPr>
              <w:t xml:space="preserve"> </w:t>
            </w:r>
            <w:r w:rsidRPr="008D56A8">
              <w:rPr>
                <w:rFonts w:ascii="Cambria" w:hAnsi="Cambria" w:cs="Calibri"/>
                <w:color w:val="000000"/>
                <w:sz w:val="24"/>
                <w:szCs w:val="24"/>
              </w:rPr>
              <w:t xml:space="preserve"> </w:t>
            </w:r>
            <w:proofErr w:type="gramStart"/>
            <w:r w:rsidRPr="008D56A8">
              <w:rPr>
                <w:rFonts w:ascii="Cambria" w:hAnsi="Cambria" w:cs="Calibri"/>
                <w:color w:val="000000"/>
                <w:sz w:val="24"/>
                <w:szCs w:val="24"/>
              </w:rPr>
              <w:t xml:space="preserve">   </w:t>
            </w:r>
            <w:r w:rsidR="00697DD5" w:rsidRPr="008D56A8">
              <w:rPr>
                <w:rFonts w:ascii="Cambria" w:hAnsi="Cambria" w:cs="Calibri"/>
                <w:color w:val="000000"/>
                <w:sz w:val="24"/>
                <w:szCs w:val="24"/>
              </w:rPr>
              <w:t>[</w:t>
            </w:r>
            <w:proofErr w:type="spellStart"/>
            <w:proofErr w:type="gramEnd"/>
            <w:r w:rsidR="00697DD5" w:rsidRPr="008D56A8">
              <w:rPr>
                <w:rFonts w:ascii="Cambria" w:hAnsi="Cambria" w:cs="Calibri"/>
                <w:color w:val="000000"/>
                <w:sz w:val="24"/>
                <w:szCs w:val="24"/>
              </w:rPr>
              <w:t>pr</w:t>
            </w:r>
            <w:proofErr w:type="spellEnd"/>
            <w:r w:rsidR="00697DD5" w:rsidRPr="008D56A8">
              <w:rPr>
                <w:rFonts w:ascii="Cambria" w:hAnsi="Cambria" w:cs="Calibri"/>
                <w:color w:val="000000"/>
                <w:sz w:val="24"/>
                <w:szCs w:val="24"/>
              </w:rPr>
              <w:t>=0.3625]</w:t>
            </w:r>
          </w:p>
        </w:tc>
        <w:tc>
          <w:tcPr>
            <w:tcW w:w="2254" w:type="dxa"/>
            <w:shd w:val="clear" w:color="auto" w:fill="auto"/>
            <w:noWrap/>
            <w:vAlign w:val="center"/>
          </w:tcPr>
          <w:p w14:paraId="51C276C7" w14:textId="6637F9B2" w:rsidR="00697DD5" w:rsidRPr="008D56A8" w:rsidRDefault="00697DD5" w:rsidP="000B5ED3">
            <w:pPr>
              <w:spacing w:before="40" w:after="40" w:line="240" w:lineRule="auto"/>
              <w:rPr>
                <w:rFonts w:ascii="Cambria" w:eastAsia="Times New Roman" w:hAnsi="Cambria" w:cs="Times New Roman"/>
                <w:color w:val="000000"/>
                <w:sz w:val="24"/>
                <w:szCs w:val="24"/>
                <w:lang w:eastAsia="en-IN"/>
              </w:rPr>
            </w:pPr>
            <w:r w:rsidRPr="008D56A8">
              <w:rPr>
                <w:rFonts w:ascii="Cambria" w:hAnsi="Cambria" w:cs="Calibri"/>
                <w:color w:val="000000"/>
                <w:sz w:val="24"/>
                <w:szCs w:val="24"/>
              </w:rPr>
              <w:t>Non-Stationary</w:t>
            </w:r>
          </w:p>
        </w:tc>
      </w:tr>
      <w:tr w:rsidR="00697DD5" w:rsidRPr="008D56A8" w14:paraId="3FD6A79D" w14:textId="77777777" w:rsidTr="000B5ED3">
        <w:trPr>
          <w:trHeight w:val="320"/>
          <w:jc w:val="center"/>
        </w:trPr>
        <w:tc>
          <w:tcPr>
            <w:tcW w:w="1249" w:type="dxa"/>
            <w:shd w:val="clear" w:color="auto" w:fill="auto"/>
            <w:noWrap/>
            <w:vAlign w:val="center"/>
          </w:tcPr>
          <w:p w14:paraId="0A6EEA03" w14:textId="0C730818" w:rsidR="00697DD5" w:rsidRPr="008D56A8" w:rsidRDefault="00697DD5" w:rsidP="000B5ED3">
            <w:pPr>
              <w:spacing w:before="40" w:after="40" w:line="240" w:lineRule="auto"/>
              <w:rPr>
                <w:rFonts w:ascii="Cambria" w:eastAsia="Times New Roman" w:hAnsi="Cambria" w:cs="Times New Roman"/>
                <w:color w:val="000000"/>
                <w:sz w:val="24"/>
                <w:szCs w:val="24"/>
                <w:lang w:eastAsia="en-IN"/>
              </w:rPr>
            </w:pPr>
            <w:r w:rsidRPr="008D56A8">
              <w:rPr>
                <w:rFonts w:ascii="Cambria" w:hAnsi="Cambria" w:cs="Calibri"/>
                <w:color w:val="000000"/>
                <w:sz w:val="24"/>
                <w:szCs w:val="24"/>
              </w:rPr>
              <w:t> </w:t>
            </w:r>
          </w:p>
        </w:tc>
        <w:tc>
          <w:tcPr>
            <w:tcW w:w="2660" w:type="dxa"/>
            <w:shd w:val="clear" w:color="auto" w:fill="auto"/>
            <w:noWrap/>
            <w:vAlign w:val="center"/>
          </w:tcPr>
          <w:p w14:paraId="5C143DB2" w14:textId="340A3FCF" w:rsidR="00697DD5" w:rsidRPr="008D56A8" w:rsidRDefault="00697DD5" w:rsidP="000B5ED3">
            <w:pPr>
              <w:spacing w:before="40" w:after="40" w:line="240" w:lineRule="auto"/>
              <w:rPr>
                <w:rFonts w:ascii="Cambria" w:eastAsia="Times New Roman" w:hAnsi="Cambria" w:cs="Times New Roman"/>
                <w:color w:val="000000"/>
                <w:sz w:val="24"/>
                <w:szCs w:val="24"/>
                <w:lang w:eastAsia="en-IN"/>
              </w:rPr>
            </w:pPr>
            <w:r w:rsidRPr="008D56A8">
              <w:rPr>
                <w:rFonts w:ascii="Cambria" w:hAnsi="Cambria" w:cs="Calibri"/>
                <w:color w:val="000000"/>
                <w:sz w:val="24"/>
                <w:szCs w:val="24"/>
              </w:rPr>
              <w:t>1</w:t>
            </w:r>
            <w:r w:rsidRPr="008D56A8">
              <w:rPr>
                <w:rFonts w:ascii="Cambria" w:hAnsi="Cambria" w:cs="Calibri"/>
                <w:color w:val="000000"/>
                <w:sz w:val="24"/>
                <w:szCs w:val="24"/>
                <w:vertAlign w:val="superscript"/>
              </w:rPr>
              <w:t>st</w:t>
            </w:r>
            <w:r w:rsidRPr="008D56A8">
              <w:rPr>
                <w:rFonts w:ascii="Cambria" w:hAnsi="Cambria" w:cs="Calibri"/>
                <w:color w:val="000000"/>
                <w:sz w:val="24"/>
                <w:szCs w:val="24"/>
              </w:rPr>
              <w:t xml:space="preserve"> Difference – Intercept</w:t>
            </w:r>
          </w:p>
        </w:tc>
        <w:tc>
          <w:tcPr>
            <w:tcW w:w="3313" w:type="dxa"/>
            <w:shd w:val="clear" w:color="auto" w:fill="auto"/>
            <w:noWrap/>
            <w:vAlign w:val="center"/>
          </w:tcPr>
          <w:p w14:paraId="0F8FAFE2" w14:textId="4AF68EF2" w:rsidR="00697DD5" w:rsidRPr="008D56A8" w:rsidRDefault="00623C90" w:rsidP="000B5ED3">
            <w:pPr>
              <w:spacing w:before="40" w:after="40" w:line="240" w:lineRule="auto"/>
              <w:rPr>
                <w:rFonts w:ascii="Cambria" w:eastAsia="Times New Roman" w:hAnsi="Cambria" w:cs="Times New Roman"/>
                <w:color w:val="000000"/>
                <w:sz w:val="24"/>
                <w:szCs w:val="24"/>
                <w:lang w:eastAsia="en-IN"/>
              </w:rPr>
            </w:pPr>
            <w:r w:rsidRPr="008D56A8">
              <w:rPr>
                <w:rFonts w:ascii="Cambria" w:hAnsi="Cambria" w:cs="Calibri"/>
                <w:color w:val="000000"/>
                <w:sz w:val="24"/>
                <w:szCs w:val="24"/>
              </w:rPr>
              <w:t>1</w:t>
            </w:r>
            <w:r w:rsidRPr="008D56A8">
              <w:rPr>
                <w:rFonts w:ascii="Cambria" w:hAnsi="Cambria" w:cs="Calibri"/>
                <w:color w:val="000000"/>
                <w:sz w:val="24"/>
                <w:szCs w:val="24"/>
                <w:vertAlign w:val="superscript"/>
              </w:rPr>
              <w:t>st</w:t>
            </w:r>
            <w:r w:rsidRPr="008D56A8">
              <w:rPr>
                <w:rFonts w:ascii="Cambria" w:hAnsi="Cambria" w:cs="Calibri"/>
                <w:color w:val="000000"/>
                <w:sz w:val="24"/>
                <w:szCs w:val="24"/>
              </w:rPr>
              <w:t xml:space="preserve"> Difference</w:t>
            </w:r>
            <w:proofErr w:type="gramStart"/>
            <w:r w:rsidRPr="008D56A8">
              <w:rPr>
                <w:rFonts w:ascii="Cambria" w:hAnsi="Cambria" w:cs="Calibri"/>
                <w:color w:val="000000"/>
                <w:sz w:val="24"/>
                <w:szCs w:val="24"/>
              </w:rPr>
              <w:t xml:space="preserve">  </w:t>
            </w:r>
            <w:r w:rsidR="00697DD5" w:rsidRPr="008D56A8">
              <w:rPr>
                <w:rFonts w:ascii="Cambria" w:hAnsi="Cambria" w:cs="Calibri"/>
                <w:color w:val="000000"/>
                <w:sz w:val="24"/>
                <w:szCs w:val="24"/>
              </w:rPr>
              <w:t xml:space="preserve"> [</w:t>
            </w:r>
            <w:proofErr w:type="spellStart"/>
            <w:proofErr w:type="gramEnd"/>
            <w:r w:rsidR="00697DD5" w:rsidRPr="008D56A8">
              <w:rPr>
                <w:rFonts w:ascii="Cambria" w:hAnsi="Cambria" w:cs="Calibri"/>
                <w:color w:val="000000"/>
                <w:sz w:val="24"/>
                <w:szCs w:val="24"/>
              </w:rPr>
              <w:t>pr</w:t>
            </w:r>
            <w:proofErr w:type="spellEnd"/>
            <w:r w:rsidR="00697DD5" w:rsidRPr="008D56A8">
              <w:rPr>
                <w:rFonts w:ascii="Cambria" w:hAnsi="Cambria" w:cs="Calibri"/>
                <w:color w:val="000000"/>
                <w:sz w:val="24"/>
                <w:szCs w:val="24"/>
              </w:rPr>
              <w:t>=0.0000]</w:t>
            </w:r>
          </w:p>
        </w:tc>
        <w:tc>
          <w:tcPr>
            <w:tcW w:w="2254" w:type="dxa"/>
            <w:shd w:val="clear" w:color="auto" w:fill="auto"/>
            <w:noWrap/>
            <w:vAlign w:val="center"/>
          </w:tcPr>
          <w:p w14:paraId="165B18E4" w14:textId="6A508F2F" w:rsidR="00697DD5" w:rsidRPr="008D56A8" w:rsidRDefault="00697DD5" w:rsidP="000B5ED3">
            <w:pPr>
              <w:spacing w:before="40" w:after="40" w:line="240" w:lineRule="auto"/>
              <w:rPr>
                <w:rFonts w:ascii="Cambria" w:eastAsia="Times New Roman" w:hAnsi="Cambria" w:cs="Times New Roman"/>
                <w:color w:val="000000"/>
                <w:sz w:val="24"/>
                <w:szCs w:val="24"/>
                <w:lang w:eastAsia="en-IN"/>
              </w:rPr>
            </w:pPr>
            <w:r w:rsidRPr="008D56A8">
              <w:rPr>
                <w:rFonts w:ascii="Cambria" w:hAnsi="Cambria" w:cs="Calibri"/>
                <w:color w:val="000000"/>
                <w:sz w:val="24"/>
                <w:szCs w:val="24"/>
              </w:rPr>
              <w:t>Stationary***</w:t>
            </w:r>
          </w:p>
        </w:tc>
      </w:tr>
      <w:tr w:rsidR="00697DD5" w:rsidRPr="008D56A8" w14:paraId="147BF0C2" w14:textId="77777777" w:rsidTr="000B5ED3">
        <w:trPr>
          <w:trHeight w:val="320"/>
          <w:jc w:val="center"/>
        </w:trPr>
        <w:tc>
          <w:tcPr>
            <w:tcW w:w="1249" w:type="dxa"/>
            <w:shd w:val="clear" w:color="auto" w:fill="auto"/>
            <w:noWrap/>
            <w:vAlign w:val="center"/>
          </w:tcPr>
          <w:p w14:paraId="525F9696" w14:textId="187209D3" w:rsidR="00697DD5" w:rsidRPr="008D56A8" w:rsidRDefault="00697DD5" w:rsidP="000B5ED3">
            <w:pPr>
              <w:spacing w:before="40" w:after="40" w:line="240" w:lineRule="auto"/>
              <w:rPr>
                <w:rFonts w:ascii="Cambria" w:hAnsi="Cambria" w:cs="Calibri"/>
                <w:color w:val="000000"/>
                <w:sz w:val="24"/>
                <w:szCs w:val="24"/>
              </w:rPr>
            </w:pPr>
            <w:r w:rsidRPr="008D56A8">
              <w:rPr>
                <w:rFonts w:ascii="Cambria" w:hAnsi="Cambria" w:cs="Calibri"/>
                <w:color w:val="000000"/>
                <w:sz w:val="24"/>
                <w:szCs w:val="24"/>
              </w:rPr>
              <w:t>USA</w:t>
            </w:r>
          </w:p>
        </w:tc>
        <w:tc>
          <w:tcPr>
            <w:tcW w:w="2660" w:type="dxa"/>
            <w:shd w:val="clear" w:color="auto" w:fill="auto"/>
            <w:noWrap/>
            <w:vAlign w:val="center"/>
          </w:tcPr>
          <w:p w14:paraId="3820EA89" w14:textId="69EFADD5" w:rsidR="00697DD5" w:rsidRPr="008D56A8" w:rsidRDefault="00697DD5" w:rsidP="000B5ED3">
            <w:pPr>
              <w:spacing w:before="40" w:after="40" w:line="240" w:lineRule="auto"/>
              <w:rPr>
                <w:rFonts w:ascii="Cambria" w:hAnsi="Cambria" w:cs="Calibri"/>
                <w:color w:val="000000"/>
                <w:sz w:val="24"/>
                <w:szCs w:val="24"/>
              </w:rPr>
            </w:pPr>
            <w:r w:rsidRPr="008D56A8">
              <w:rPr>
                <w:rFonts w:ascii="Cambria" w:hAnsi="Cambria" w:cs="Calibri"/>
                <w:color w:val="000000"/>
                <w:sz w:val="24"/>
                <w:szCs w:val="24"/>
              </w:rPr>
              <w:t>Level – Trend and Intercept</w:t>
            </w:r>
          </w:p>
        </w:tc>
        <w:tc>
          <w:tcPr>
            <w:tcW w:w="3313" w:type="dxa"/>
            <w:shd w:val="clear" w:color="auto" w:fill="auto"/>
            <w:noWrap/>
            <w:vAlign w:val="center"/>
          </w:tcPr>
          <w:p w14:paraId="61D24EC7" w14:textId="64F5A49D" w:rsidR="00697DD5" w:rsidRPr="008D56A8" w:rsidRDefault="00623C90" w:rsidP="000B5ED3">
            <w:pPr>
              <w:spacing w:before="40" w:after="40" w:line="240" w:lineRule="auto"/>
              <w:rPr>
                <w:rFonts w:ascii="Cambria" w:hAnsi="Cambria" w:cs="Calibri"/>
                <w:color w:val="000000"/>
                <w:sz w:val="24"/>
                <w:szCs w:val="24"/>
              </w:rPr>
            </w:pPr>
            <w:r w:rsidRPr="008D56A8">
              <w:rPr>
                <w:rFonts w:ascii="Cambria" w:hAnsi="Cambria" w:cs="Calibri"/>
                <w:color w:val="000000"/>
                <w:sz w:val="24"/>
                <w:szCs w:val="24"/>
              </w:rPr>
              <w:t xml:space="preserve">Level                </w:t>
            </w:r>
            <w:proofErr w:type="gramStart"/>
            <w:r w:rsidRPr="008D56A8">
              <w:rPr>
                <w:rFonts w:ascii="Cambria" w:hAnsi="Cambria" w:cs="Calibri"/>
                <w:color w:val="000000"/>
                <w:sz w:val="24"/>
                <w:szCs w:val="24"/>
              </w:rPr>
              <w:t xml:space="preserve">   </w:t>
            </w:r>
            <w:r w:rsidR="00697DD5" w:rsidRPr="008D56A8">
              <w:rPr>
                <w:rFonts w:ascii="Cambria" w:hAnsi="Cambria" w:cs="Calibri"/>
                <w:color w:val="000000"/>
                <w:sz w:val="24"/>
                <w:szCs w:val="24"/>
              </w:rPr>
              <w:t>[</w:t>
            </w:r>
            <w:proofErr w:type="spellStart"/>
            <w:proofErr w:type="gramEnd"/>
            <w:r w:rsidR="00697DD5" w:rsidRPr="008D56A8">
              <w:rPr>
                <w:rFonts w:ascii="Cambria" w:hAnsi="Cambria" w:cs="Calibri"/>
                <w:color w:val="000000"/>
                <w:sz w:val="24"/>
                <w:szCs w:val="24"/>
              </w:rPr>
              <w:t>pr</w:t>
            </w:r>
            <w:proofErr w:type="spellEnd"/>
            <w:r w:rsidR="00697DD5" w:rsidRPr="008D56A8">
              <w:rPr>
                <w:rFonts w:ascii="Cambria" w:hAnsi="Cambria" w:cs="Calibri"/>
                <w:color w:val="000000"/>
                <w:sz w:val="24"/>
                <w:szCs w:val="24"/>
              </w:rPr>
              <w:t>=0.1090]</w:t>
            </w:r>
          </w:p>
        </w:tc>
        <w:tc>
          <w:tcPr>
            <w:tcW w:w="2254" w:type="dxa"/>
            <w:shd w:val="clear" w:color="auto" w:fill="auto"/>
            <w:noWrap/>
            <w:vAlign w:val="center"/>
          </w:tcPr>
          <w:p w14:paraId="5C250D4B" w14:textId="53A316E0" w:rsidR="00697DD5" w:rsidRPr="008D56A8" w:rsidRDefault="00697DD5" w:rsidP="000B5ED3">
            <w:pPr>
              <w:spacing w:before="40" w:after="40" w:line="240" w:lineRule="auto"/>
              <w:rPr>
                <w:rFonts w:ascii="Cambria" w:hAnsi="Cambria" w:cs="Calibri"/>
                <w:color w:val="000000"/>
                <w:sz w:val="24"/>
                <w:szCs w:val="24"/>
              </w:rPr>
            </w:pPr>
            <w:r w:rsidRPr="008D56A8">
              <w:rPr>
                <w:rFonts w:ascii="Cambria" w:hAnsi="Cambria" w:cs="Calibri"/>
                <w:color w:val="000000"/>
                <w:sz w:val="24"/>
                <w:szCs w:val="24"/>
              </w:rPr>
              <w:t>Non-Stationary</w:t>
            </w:r>
          </w:p>
        </w:tc>
      </w:tr>
      <w:tr w:rsidR="00697DD5" w:rsidRPr="008D56A8" w14:paraId="44C16039" w14:textId="77777777" w:rsidTr="000B5ED3">
        <w:trPr>
          <w:trHeight w:val="320"/>
          <w:jc w:val="center"/>
        </w:trPr>
        <w:tc>
          <w:tcPr>
            <w:tcW w:w="1249" w:type="dxa"/>
            <w:shd w:val="clear" w:color="auto" w:fill="auto"/>
            <w:noWrap/>
            <w:vAlign w:val="center"/>
          </w:tcPr>
          <w:p w14:paraId="123A87AE" w14:textId="32B16D30" w:rsidR="00697DD5" w:rsidRPr="008D56A8" w:rsidRDefault="00697DD5" w:rsidP="000B5ED3">
            <w:pPr>
              <w:spacing w:before="40" w:after="40" w:line="240" w:lineRule="auto"/>
              <w:rPr>
                <w:rFonts w:ascii="Cambria" w:eastAsia="Times New Roman" w:hAnsi="Cambria" w:cs="Times New Roman"/>
                <w:color w:val="000000"/>
                <w:sz w:val="24"/>
                <w:szCs w:val="24"/>
                <w:lang w:eastAsia="en-IN"/>
              </w:rPr>
            </w:pPr>
            <w:r w:rsidRPr="008D56A8">
              <w:rPr>
                <w:rFonts w:ascii="Cambria" w:hAnsi="Cambria" w:cs="Calibri"/>
                <w:color w:val="000000"/>
                <w:sz w:val="24"/>
                <w:szCs w:val="24"/>
              </w:rPr>
              <w:t> </w:t>
            </w:r>
          </w:p>
        </w:tc>
        <w:tc>
          <w:tcPr>
            <w:tcW w:w="2660" w:type="dxa"/>
            <w:shd w:val="clear" w:color="auto" w:fill="auto"/>
            <w:noWrap/>
            <w:vAlign w:val="center"/>
          </w:tcPr>
          <w:p w14:paraId="6A73DC19" w14:textId="5BB68DCC" w:rsidR="00697DD5" w:rsidRPr="008D56A8" w:rsidRDefault="00697DD5" w:rsidP="000B5ED3">
            <w:pPr>
              <w:spacing w:before="40" w:after="40" w:line="240" w:lineRule="auto"/>
              <w:rPr>
                <w:rFonts w:ascii="Cambria" w:eastAsia="Times New Roman" w:hAnsi="Cambria" w:cs="Times New Roman"/>
                <w:color w:val="000000"/>
                <w:sz w:val="24"/>
                <w:szCs w:val="24"/>
                <w:lang w:eastAsia="en-IN"/>
              </w:rPr>
            </w:pPr>
            <w:r w:rsidRPr="008D56A8">
              <w:rPr>
                <w:rFonts w:ascii="Cambria" w:hAnsi="Cambria" w:cs="Calibri"/>
                <w:color w:val="000000"/>
                <w:sz w:val="24"/>
                <w:szCs w:val="24"/>
              </w:rPr>
              <w:t>1</w:t>
            </w:r>
            <w:r w:rsidRPr="008D56A8">
              <w:rPr>
                <w:rFonts w:ascii="Cambria" w:hAnsi="Cambria" w:cs="Calibri"/>
                <w:color w:val="000000"/>
                <w:sz w:val="24"/>
                <w:szCs w:val="24"/>
                <w:vertAlign w:val="superscript"/>
              </w:rPr>
              <w:t>st</w:t>
            </w:r>
            <w:r w:rsidRPr="008D56A8">
              <w:rPr>
                <w:rFonts w:ascii="Cambria" w:hAnsi="Cambria" w:cs="Calibri"/>
                <w:color w:val="000000"/>
                <w:sz w:val="24"/>
                <w:szCs w:val="24"/>
              </w:rPr>
              <w:t xml:space="preserve"> Difference – Intercept</w:t>
            </w:r>
          </w:p>
        </w:tc>
        <w:tc>
          <w:tcPr>
            <w:tcW w:w="3313" w:type="dxa"/>
            <w:shd w:val="clear" w:color="auto" w:fill="auto"/>
            <w:noWrap/>
            <w:vAlign w:val="center"/>
          </w:tcPr>
          <w:p w14:paraId="79CFACA1" w14:textId="75533057" w:rsidR="00697DD5" w:rsidRPr="008D56A8" w:rsidRDefault="00623C90" w:rsidP="000B5ED3">
            <w:pPr>
              <w:spacing w:before="40" w:after="40" w:line="240" w:lineRule="auto"/>
              <w:rPr>
                <w:rFonts w:ascii="Cambria" w:eastAsia="Times New Roman" w:hAnsi="Cambria" w:cs="Times New Roman"/>
                <w:color w:val="000000"/>
                <w:sz w:val="24"/>
                <w:szCs w:val="24"/>
                <w:lang w:eastAsia="en-IN"/>
              </w:rPr>
            </w:pPr>
            <w:r w:rsidRPr="008D56A8">
              <w:rPr>
                <w:rFonts w:ascii="Cambria" w:hAnsi="Cambria" w:cs="Calibri"/>
                <w:color w:val="000000"/>
                <w:sz w:val="24"/>
                <w:szCs w:val="24"/>
              </w:rPr>
              <w:t>1</w:t>
            </w:r>
            <w:r w:rsidRPr="008D56A8">
              <w:rPr>
                <w:rFonts w:ascii="Cambria" w:hAnsi="Cambria" w:cs="Calibri"/>
                <w:color w:val="000000"/>
                <w:sz w:val="24"/>
                <w:szCs w:val="24"/>
                <w:vertAlign w:val="superscript"/>
              </w:rPr>
              <w:t>st</w:t>
            </w:r>
            <w:r w:rsidRPr="008D56A8">
              <w:rPr>
                <w:rFonts w:ascii="Cambria" w:hAnsi="Cambria" w:cs="Calibri"/>
                <w:color w:val="000000"/>
                <w:sz w:val="24"/>
                <w:szCs w:val="24"/>
              </w:rPr>
              <w:t xml:space="preserve"> Difference </w:t>
            </w:r>
            <w:proofErr w:type="gramStart"/>
            <w:r w:rsidRPr="008D56A8">
              <w:rPr>
                <w:rFonts w:ascii="Cambria" w:hAnsi="Cambria" w:cs="Calibri"/>
                <w:color w:val="000000"/>
                <w:sz w:val="24"/>
                <w:szCs w:val="24"/>
              </w:rPr>
              <w:t xml:space="preserve">  </w:t>
            </w:r>
            <w:r w:rsidR="00697DD5" w:rsidRPr="008D56A8">
              <w:rPr>
                <w:rFonts w:ascii="Cambria" w:hAnsi="Cambria" w:cs="Calibri"/>
                <w:color w:val="000000"/>
                <w:sz w:val="24"/>
                <w:szCs w:val="24"/>
              </w:rPr>
              <w:t xml:space="preserve"> [</w:t>
            </w:r>
            <w:proofErr w:type="spellStart"/>
            <w:proofErr w:type="gramEnd"/>
            <w:r w:rsidR="00697DD5" w:rsidRPr="008D56A8">
              <w:rPr>
                <w:rFonts w:ascii="Cambria" w:hAnsi="Cambria" w:cs="Calibri"/>
                <w:color w:val="000000"/>
                <w:sz w:val="24"/>
                <w:szCs w:val="24"/>
              </w:rPr>
              <w:t>pr</w:t>
            </w:r>
            <w:proofErr w:type="spellEnd"/>
            <w:r w:rsidR="00697DD5" w:rsidRPr="008D56A8">
              <w:rPr>
                <w:rFonts w:ascii="Cambria" w:hAnsi="Cambria" w:cs="Calibri"/>
                <w:color w:val="000000"/>
                <w:sz w:val="24"/>
                <w:szCs w:val="24"/>
              </w:rPr>
              <w:t>=0.0000]</w:t>
            </w:r>
          </w:p>
        </w:tc>
        <w:tc>
          <w:tcPr>
            <w:tcW w:w="2254" w:type="dxa"/>
            <w:shd w:val="clear" w:color="auto" w:fill="auto"/>
            <w:noWrap/>
            <w:vAlign w:val="center"/>
          </w:tcPr>
          <w:p w14:paraId="2F1E9EDD" w14:textId="68F8DC6B" w:rsidR="00697DD5" w:rsidRPr="008D56A8" w:rsidRDefault="00697DD5" w:rsidP="000B5ED3">
            <w:pPr>
              <w:spacing w:before="40" w:after="40" w:line="240" w:lineRule="auto"/>
              <w:rPr>
                <w:rFonts w:ascii="Cambria" w:eastAsia="Times New Roman" w:hAnsi="Cambria" w:cs="Times New Roman"/>
                <w:color w:val="000000"/>
                <w:sz w:val="24"/>
                <w:szCs w:val="24"/>
                <w:lang w:eastAsia="en-IN"/>
              </w:rPr>
            </w:pPr>
            <w:r w:rsidRPr="008D56A8">
              <w:rPr>
                <w:rFonts w:ascii="Cambria" w:hAnsi="Cambria" w:cs="Calibri"/>
                <w:color w:val="000000"/>
                <w:sz w:val="24"/>
                <w:szCs w:val="24"/>
              </w:rPr>
              <w:t>Stationary***</w:t>
            </w:r>
          </w:p>
        </w:tc>
      </w:tr>
      <w:tr w:rsidR="00CD0268" w:rsidRPr="008D56A8" w14:paraId="415CCBA9" w14:textId="77777777" w:rsidTr="000B5ED3">
        <w:trPr>
          <w:trHeight w:val="320"/>
          <w:jc w:val="center"/>
        </w:trPr>
        <w:tc>
          <w:tcPr>
            <w:tcW w:w="9476" w:type="dxa"/>
            <w:gridSpan w:val="4"/>
            <w:shd w:val="clear" w:color="auto" w:fill="auto"/>
            <w:noWrap/>
            <w:vAlign w:val="bottom"/>
          </w:tcPr>
          <w:p w14:paraId="5338AD3D" w14:textId="66609356" w:rsidR="00CD0268" w:rsidRPr="008D56A8" w:rsidRDefault="00CD0268" w:rsidP="000B5ED3">
            <w:pPr>
              <w:spacing w:before="40" w:after="40" w:line="240" w:lineRule="auto"/>
              <w:jc w:val="both"/>
              <w:rPr>
                <w:rFonts w:ascii="Cambria" w:hAnsi="Cambria" w:cs="Times New Roman"/>
                <w:sz w:val="24"/>
                <w:szCs w:val="24"/>
              </w:rPr>
            </w:pPr>
            <w:r w:rsidRPr="008D56A8">
              <w:rPr>
                <w:rFonts w:ascii="Cambria" w:hAnsi="Cambria" w:cs="Times New Roman"/>
                <w:sz w:val="24"/>
                <w:szCs w:val="24"/>
              </w:rPr>
              <w:t>Note: *** indicates statistical significance at 1% level.</w:t>
            </w:r>
          </w:p>
          <w:p w14:paraId="4C645D51" w14:textId="5A07E1FC" w:rsidR="00CD0268" w:rsidRPr="008D56A8" w:rsidRDefault="00CD0268" w:rsidP="000B5ED3">
            <w:pPr>
              <w:spacing w:before="40" w:after="40" w:line="240" w:lineRule="auto"/>
              <w:jc w:val="both"/>
              <w:rPr>
                <w:rFonts w:ascii="Cambria" w:eastAsia="Times New Roman" w:hAnsi="Cambria" w:cs="Times New Roman"/>
                <w:color w:val="000000"/>
                <w:sz w:val="24"/>
                <w:szCs w:val="24"/>
                <w:lang w:eastAsia="en-IN"/>
              </w:rPr>
            </w:pPr>
            <w:r w:rsidRPr="008D56A8">
              <w:rPr>
                <w:rFonts w:ascii="Cambria" w:eastAsia="Times New Roman" w:hAnsi="Cambria" w:cs="Times New Roman"/>
                <w:color w:val="000000"/>
                <w:sz w:val="24"/>
                <w:szCs w:val="24"/>
                <w:lang w:eastAsia="en-IN"/>
              </w:rPr>
              <w:t xml:space="preserve">The decision of </w:t>
            </w:r>
            <w:proofErr w:type="spellStart"/>
            <w:r w:rsidRPr="008D56A8">
              <w:rPr>
                <w:rFonts w:ascii="Cambria" w:eastAsia="Times New Roman" w:hAnsi="Cambria" w:cs="Times New Roman"/>
                <w:color w:val="000000"/>
                <w:sz w:val="24"/>
                <w:szCs w:val="24"/>
                <w:lang w:eastAsia="en-IN"/>
              </w:rPr>
              <w:t>statitionary</w:t>
            </w:r>
            <w:proofErr w:type="spellEnd"/>
            <w:r w:rsidRPr="008D56A8">
              <w:rPr>
                <w:rFonts w:ascii="Cambria" w:eastAsia="Times New Roman" w:hAnsi="Cambria" w:cs="Times New Roman"/>
                <w:color w:val="000000"/>
                <w:sz w:val="24"/>
                <w:szCs w:val="24"/>
                <w:lang w:eastAsia="en-IN"/>
              </w:rPr>
              <w:t xml:space="preserve"> conditions have been restricted to 1% significance level</w:t>
            </w:r>
          </w:p>
        </w:tc>
      </w:tr>
    </w:tbl>
    <w:p w14:paraId="265B2B8C" w14:textId="12A24E76" w:rsidR="00BD7EEA" w:rsidRPr="008D56A8" w:rsidRDefault="00BD7EEA" w:rsidP="000B5ED3">
      <w:pPr>
        <w:spacing w:before="120" w:after="240" w:line="240" w:lineRule="auto"/>
        <w:jc w:val="both"/>
        <w:rPr>
          <w:rFonts w:ascii="Cambria" w:hAnsi="Cambria" w:cs="Times New Roman"/>
          <w:sz w:val="24"/>
          <w:szCs w:val="24"/>
        </w:rPr>
      </w:pPr>
      <w:r w:rsidRPr="008D56A8">
        <w:rPr>
          <w:rFonts w:ascii="Cambria" w:hAnsi="Cambria" w:cs="Times New Roman"/>
          <w:sz w:val="24"/>
          <w:szCs w:val="24"/>
        </w:rPr>
        <w:t xml:space="preserve">Source: Author’s Estimation. </w:t>
      </w:r>
    </w:p>
    <w:p w14:paraId="1A1BFE35" w14:textId="22014906" w:rsidR="00847F4D" w:rsidRPr="008D56A8" w:rsidRDefault="00847F4D" w:rsidP="004B27B4">
      <w:pPr>
        <w:spacing w:after="240" w:line="240" w:lineRule="auto"/>
        <w:ind w:firstLine="709"/>
        <w:jc w:val="both"/>
        <w:rPr>
          <w:rFonts w:ascii="Cambria" w:hAnsi="Cambria" w:cs="Times New Roman"/>
          <w:sz w:val="24"/>
          <w:szCs w:val="24"/>
        </w:rPr>
      </w:pPr>
      <w:r w:rsidRPr="008D56A8">
        <w:rPr>
          <w:rFonts w:ascii="Cambria" w:hAnsi="Cambria" w:cs="Times New Roman"/>
          <w:sz w:val="24"/>
          <w:szCs w:val="24"/>
        </w:rPr>
        <w:t xml:space="preserve">For </w:t>
      </w:r>
      <w:r w:rsidR="000451A0" w:rsidRPr="008D56A8">
        <w:rPr>
          <w:rFonts w:ascii="Cambria" w:hAnsi="Cambria" w:cs="Times New Roman"/>
          <w:sz w:val="24"/>
          <w:szCs w:val="24"/>
        </w:rPr>
        <w:t xml:space="preserve">the </w:t>
      </w:r>
      <w:r w:rsidRPr="008D56A8">
        <w:rPr>
          <w:rFonts w:ascii="Cambria" w:hAnsi="Cambria" w:cs="Times New Roman"/>
          <w:sz w:val="24"/>
          <w:szCs w:val="24"/>
        </w:rPr>
        <w:t>ARDL model, as our equations 3</w:t>
      </w:r>
      <w:r w:rsidR="000B1A8C" w:rsidRPr="008D56A8">
        <w:rPr>
          <w:rFonts w:ascii="Cambria" w:hAnsi="Cambria" w:cs="Times New Roman"/>
          <w:sz w:val="24"/>
          <w:szCs w:val="24"/>
        </w:rPr>
        <w:t xml:space="preserve">, </w:t>
      </w:r>
      <w:r w:rsidR="00552DE6" w:rsidRPr="008D56A8">
        <w:rPr>
          <w:rFonts w:ascii="Cambria" w:hAnsi="Cambria" w:cs="Times New Roman"/>
          <w:sz w:val="24"/>
          <w:szCs w:val="24"/>
        </w:rPr>
        <w:t>4</w:t>
      </w:r>
      <w:r w:rsidR="000B1A8C" w:rsidRPr="008D56A8">
        <w:rPr>
          <w:rFonts w:ascii="Cambria" w:hAnsi="Cambria" w:cs="Times New Roman"/>
          <w:sz w:val="24"/>
          <w:szCs w:val="24"/>
        </w:rPr>
        <w:t xml:space="preserve"> </w:t>
      </w:r>
      <w:r w:rsidRPr="008D56A8">
        <w:rPr>
          <w:rFonts w:ascii="Cambria" w:hAnsi="Cambria" w:cs="Times New Roman"/>
          <w:sz w:val="24"/>
          <w:szCs w:val="24"/>
        </w:rPr>
        <w:t xml:space="preserve">we have considered </w:t>
      </w:r>
      <w:r w:rsidR="00552DE6" w:rsidRPr="008D56A8">
        <w:rPr>
          <w:rFonts w:ascii="Cambria" w:hAnsi="Cambria" w:cs="Times New Roman"/>
          <w:sz w:val="24"/>
          <w:szCs w:val="24"/>
        </w:rPr>
        <w:t xml:space="preserve">M1 as the dependent variable and M3, M6, M9 and M12 are regressors in the domestic segments. Similarly, in the international segment, </w:t>
      </w:r>
      <w:r w:rsidRPr="008D56A8">
        <w:rPr>
          <w:rFonts w:ascii="Cambria" w:hAnsi="Cambria" w:cs="Times New Roman"/>
          <w:sz w:val="24"/>
          <w:szCs w:val="24"/>
        </w:rPr>
        <w:t xml:space="preserve">India </w:t>
      </w:r>
      <w:r w:rsidR="00552DE6" w:rsidRPr="008D56A8">
        <w:rPr>
          <w:rFonts w:ascii="Cambria" w:hAnsi="Cambria" w:cs="Times New Roman"/>
          <w:sz w:val="24"/>
          <w:szCs w:val="24"/>
        </w:rPr>
        <w:t xml:space="preserve">is considered </w:t>
      </w:r>
      <w:r w:rsidRPr="008D56A8">
        <w:rPr>
          <w:rFonts w:ascii="Cambria" w:hAnsi="Cambria" w:cs="Times New Roman"/>
          <w:sz w:val="24"/>
          <w:szCs w:val="24"/>
        </w:rPr>
        <w:t xml:space="preserve">as the dependent variable while Japan, Singapore, and the USA are considered as the regressors. We have allowed a maximum of 4 lags for the dependent and regressor variables. However, using AIC we have found the optimal model of ARDL with </w:t>
      </w:r>
      <w:r w:rsidR="009E2132" w:rsidRPr="008D56A8">
        <w:rPr>
          <w:rFonts w:ascii="Cambria" w:hAnsi="Cambria" w:cs="Times New Roman"/>
          <w:sz w:val="24"/>
          <w:szCs w:val="24"/>
        </w:rPr>
        <w:t>1 lag in M1 and zero lags for all</w:t>
      </w:r>
      <w:r w:rsidR="00553DFA" w:rsidRPr="008D56A8">
        <w:rPr>
          <w:rFonts w:ascii="Cambria" w:hAnsi="Cambria" w:cs="Times New Roman"/>
          <w:sz w:val="24"/>
          <w:szCs w:val="24"/>
        </w:rPr>
        <w:t xml:space="preserve"> M3, M6, M9 (1,0,0,0,0) (Table 9</w:t>
      </w:r>
      <w:r w:rsidR="009E2132" w:rsidRPr="008D56A8">
        <w:rPr>
          <w:rFonts w:ascii="Cambria" w:hAnsi="Cambria" w:cs="Times New Roman"/>
          <w:sz w:val="24"/>
          <w:szCs w:val="24"/>
        </w:rPr>
        <w:t xml:space="preserve">a). In the international front optimum </w:t>
      </w:r>
      <w:r w:rsidRPr="008D56A8">
        <w:rPr>
          <w:rFonts w:ascii="Cambria" w:hAnsi="Cambria" w:cs="Times New Roman"/>
          <w:sz w:val="24"/>
          <w:szCs w:val="24"/>
        </w:rPr>
        <w:t xml:space="preserve">lags </w:t>
      </w:r>
      <w:r w:rsidR="009E2132" w:rsidRPr="008D56A8">
        <w:rPr>
          <w:rFonts w:ascii="Cambria" w:hAnsi="Cambria" w:cs="Times New Roman"/>
          <w:sz w:val="24"/>
          <w:szCs w:val="24"/>
        </w:rPr>
        <w:t xml:space="preserve">reported as </w:t>
      </w:r>
      <w:r w:rsidRPr="008D56A8">
        <w:rPr>
          <w:rFonts w:ascii="Cambria" w:hAnsi="Cambria" w:cs="Times New Roman"/>
          <w:sz w:val="24"/>
          <w:szCs w:val="24"/>
        </w:rPr>
        <w:t>2, 1, 0, and 4 for India, Japan, Singapore, and the USA respectively</w:t>
      </w:r>
      <w:r w:rsidR="00B84732" w:rsidRPr="008D56A8">
        <w:rPr>
          <w:rFonts w:ascii="Cambria" w:hAnsi="Cambria" w:cs="Times New Roman"/>
          <w:sz w:val="24"/>
          <w:szCs w:val="24"/>
        </w:rPr>
        <w:t xml:space="preserve"> (Table </w:t>
      </w:r>
      <w:r w:rsidR="00553DFA" w:rsidRPr="008D56A8">
        <w:rPr>
          <w:rFonts w:ascii="Cambria" w:hAnsi="Cambria" w:cs="Times New Roman"/>
          <w:sz w:val="24"/>
          <w:szCs w:val="24"/>
        </w:rPr>
        <w:t>9</w:t>
      </w:r>
      <w:r w:rsidR="00552DE6" w:rsidRPr="008D56A8">
        <w:rPr>
          <w:rFonts w:ascii="Cambria" w:hAnsi="Cambria" w:cs="Times New Roman"/>
          <w:sz w:val="24"/>
          <w:szCs w:val="24"/>
        </w:rPr>
        <w:t>b</w:t>
      </w:r>
      <w:r w:rsidR="00B84732" w:rsidRPr="008D56A8">
        <w:rPr>
          <w:rFonts w:ascii="Cambria" w:hAnsi="Cambria" w:cs="Times New Roman"/>
          <w:sz w:val="24"/>
          <w:szCs w:val="24"/>
        </w:rPr>
        <w:t>)</w:t>
      </w:r>
      <w:r w:rsidRPr="008D56A8">
        <w:rPr>
          <w:rFonts w:ascii="Cambria" w:hAnsi="Cambria" w:cs="Times New Roman"/>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2"/>
        <w:gridCol w:w="3376"/>
      </w:tblGrid>
      <w:tr w:rsidR="001A445D" w:rsidRPr="008D56A8" w14:paraId="100B8F87" w14:textId="77777777" w:rsidTr="00F6657F">
        <w:trPr>
          <w:trHeight w:val="226"/>
          <w:jc w:val="center"/>
        </w:trPr>
        <w:tc>
          <w:tcPr>
            <w:tcW w:w="0" w:type="auto"/>
            <w:gridSpan w:val="2"/>
            <w:shd w:val="clear" w:color="auto" w:fill="auto"/>
            <w:noWrap/>
            <w:vAlign w:val="bottom"/>
          </w:tcPr>
          <w:p w14:paraId="12422ED6" w14:textId="5469E79E" w:rsidR="001A445D" w:rsidRPr="008D56A8" w:rsidRDefault="00553DFA" w:rsidP="000B5ED3">
            <w:pPr>
              <w:spacing w:before="40" w:after="40" w:line="240" w:lineRule="auto"/>
              <w:jc w:val="center"/>
              <w:rPr>
                <w:rFonts w:ascii="Cambria" w:hAnsi="Cambria" w:cs="Times New Roman"/>
                <w:sz w:val="24"/>
                <w:szCs w:val="24"/>
              </w:rPr>
            </w:pPr>
            <w:r w:rsidRPr="008D56A8">
              <w:rPr>
                <w:rFonts w:ascii="Cambria" w:hAnsi="Cambria" w:cs="Times New Roman"/>
                <w:b/>
                <w:sz w:val="24"/>
                <w:szCs w:val="24"/>
              </w:rPr>
              <w:t>Table 9</w:t>
            </w:r>
            <w:r w:rsidR="00552DE6" w:rsidRPr="008D56A8">
              <w:rPr>
                <w:rFonts w:ascii="Cambria" w:hAnsi="Cambria" w:cs="Times New Roman"/>
                <w:b/>
                <w:sz w:val="24"/>
                <w:szCs w:val="24"/>
              </w:rPr>
              <w:t>a</w:t>
            </w:r>
            <w:r w:rsidR="00F6657F" w:rsidRPr="008D56A8">
              <w:rPr>
                <w:rFonts w:ascii="Cambria" w:hAnsi="Cambria" w:cs="Times New Roman"/>
                <w:b/>
                <w:sz w:val="24"/>
                <w:szCs w:val="24"/>
              </w:rPr>
              <w:t xml:space="preserve">: ARDL Test Result </w:t>
            </w:r>
            <w:proofErr w:type="gramStart"/>
            <w:r w:rsidR="00F6657F" w:rsidRPr="008D56A8">
              <w:rPr>
                <w:rFonts w:ascii="Cambria" w:hAnsi="Cambria" w:cs="Times New Roman"/>
                <w:b/>
                <w:sz w:val="24"/>
                <w:szCs w:val="24"/>
              </w:rPr>
              <w:t>With</w:t>
            </w:r>
            <w:proofErr w:type="gramEnd"/>
            <w:r w:rsidR="00F6657F" w:rsidRPr="008D56A8">
              <w:rPr>
                <w:rFonts w:ascii="Cambria" w:hAnsi="Cambria" w:cs="Times New Roman"/>
                <w:b/>
                <w:sz w:val="24"/>
                <w:szCs w:val="24"/>
              </w:rPr>
              <w:t xml:space="preserve"> ECM for Domestic Front</w:t>
            </w:r>
          </w:p>
        </w:tc>
      </w:tr>
      <w:tr w:rsidR="001A445D" w:rsidRPr="008D56A8" w14:paraId="1F8B6C6B" w14:textId="77777777" w:rsidTr="00F6657F">
        <w:trPr>
          <w:trHeight w:val="254"/>
          <w:jc w:val="center"/>
        </w:trPr>
        <w:tc>
          <w:tcPr>
            <w:tcW w:w="0" w:type="auto"/>
            <w:shd w:val="clear" w:color="auto" w:fill="auto"/>
            <w:noWrap/>
            <w:vAlign w:val="bottom"/>
          </w:tcPr>
          <w:p w14:paraId="0A121CA5" w14:textId="4849C351" w:rsidR="001A445D" w:rsidRPr="008D56A8" w:rsidRDefault="001A445D" w:rsidP="000B5ED3">
            <w:pPr>
              <w:spacing w:before="40" w:after="40" w:line="240" w:lineRule="auto"/>
              <w:jc w:val="both"/>
              <w:rPr>
                <w:rFonts w:ascii="Cambria" w:hAnsi="Cambria" w:cs="Times New Roman"/>
                <w:sz w:val="24"/>
                <w:szCs w:val="24"/>
              </w:rPr>
            </w:pPr>
            <w:r w:rsidRPr="008D56A8">
              <w:rPr>
                <w:rFonts w:ascii="Cambria" w:hAnsi="Cambria" w:cs="Calibri"/>
                <w:color w:val="000000"/>
                <w:sz w:val="24"/>
                <w:szCs w:val="24"/>
              </w:rPr>
              <w:t>M1(-1)</w:t>
            </w:r>
          </w:p>
        </w:tc>
        <w:tc>
          <w:tcPr>
            <w:tcW w:w="0" w:type="auto"/>
            <w:shd w:val="clear" w:color="auto" w:fill="auto"/>
            <w:vAlign w:val="bottom"/>
          </w:tcPr>
          <w:p w14:paraId="4B9B4AA5" w14:textId="4F7DE7F9" w:rsidR="001A445D" w:rsidRPr="008D56A8" w:rsidRDefault="001A445D" w:rsidP="000B5ED3">
            <w:pPr>
              <w:spacing w:before="40" w:after="40" w:line="240" w:lineRule="auto"/>
              <w:jc w:val="both"/>
              <w:rPr>
                <w:rFonts w:ascii="Cambria" w:hAnsi="Cambria" w:cs="Times New Roman"/>
                <w:sz w:val="24"/>
                <w:szCs w:val="24"/>
              </w:rPr>
            </w:pPr>
            <w:r w:rsidRPr="008D56A8">
              <w:rPr>
                <w:rFonts w:ascii="Cambria" w:hAnsi="Cambria" w:cs="Calibri"/>
                <w:color w:val="000000"/>
                <w:sz w:val="24"/>
                <w:szCs w:val="24"/>
              </w:rPr>
              <w:t>-0.419331***</w:t>
            </w:r>
          </w:p>
        </w:tc>
      </w:tr>
      <w:tr w:rsidR="001A445D" w:rsidRPr="008D56A8" w14:paraId="759455C2" w14:textId="77777777" w:rsidTr="00F6657F">
        <w:trPr>
          <w:trHeight w:val="226"/>
          <w:jc w:val="center"/>
        </w:trPr>
        <w:tc>
          <w:tcPr>
            <w:tcW w:w="0" w:type="auto"/>
            <w:shd w:val="clear" w:color="auto" w:fill="auto"/>
            <w:noWrap/>
            <w:vAlign w:val="bottom"/>
          </w:tcPr>
          <w:p w14:paraId="07BA060C" w14:textId="4A375878" w:rsidR="001A445D" w:rsidRPr="008D56A8" w:rsidRDefault="001A445D" w:rsidP="000B5ED3">
            <w:pPr>
              <w:spacing w:before="40" w:after="40" w:line="240" w:lineRule="auto"/>
              <w:jc w:val="both"/>
              <w:rPr>
                <w:rFonts w:ascii="Cambria" w:hAnsi="Cambria" w:cs="Times New Roman"/>
                <w:sz w:val="24"/>
                <w:szCs w:val="24"/>
              </w:rPr>
            </w:pPr>
            <w:r w:rsidRPr="008D56A8">
              <w:rPr>
                <w:rFonts w:ascii="Cambria" w:hAnsi="Cambria" w:cs="Calibri"/>
                <w:color w:val="000000"/>
                <w:sz w:val="24"/>
                <w:szCs w:val="24"/>
              </w:rPr>
              <w:t>M3</w:t>
            </w:r>
          </w:p>
        </w:tc>
        <w:tc>
          <w:tcPr>
            <w:tcW w:w="0" w:type="auto"/>
            <w:shd w:val="clear" w:color="auto" w:fill="auto"/>
            <w:vAlign w:val="bottom"/>
          </w:tcPr>
          <w:p w14:paraId="06869F27" w14:textId="23C503DD" w:rsidR="001A445D" w:rsidRPr="008D56A8" w:rsidRDefault="001A445D" w:rsidP="000B5ED3">
            <w:pPr>
              <w:spacing w:before="40" w:after="40" w:line="240" w:lineRule="auto"/>
              <w:jc w:val="both"/>
              <w:rPr>
                <w:rFonts w:ascii="Cambria" w:hAnsi="Cambria" w:cs="Times New Roman"/>
                <w:sz w:val="24"/>
                <w:szCs w:val="24"/>
              </w:rPr>
            </w:pPr>
            <w:r w:rsidRPr="008D56A8">
              <w:rPr>
                <w:rFonts w:ascii="Cambria" w:hAnsi="Cambria" w:cs="Calibri"/>
                <w:color w:val="000000"/>
                <w:sz w:val="24"/>
                <w:szCs w:val="24"/>
              </w:rPr>
              <w:t>0.478521***</w:t>
            </w:r>
          </w:p>
        </w:tc>
      </w:tr>
      <w:tr w:rsidR="001A445D" w:rsidRPr="008D56A8" w14:paraId="6CF666B5" w14:textId="77777777" w:rsidTr="00F6657F">
        <w:trPr>
          <w:trHeight w:val="226"/>
          <w:jc w:val="center"/>
        </w:trPr>
        <w:tc>
          <w:tcPr>
            <w:tcW w:w="0" w:type="auto"/>
            <w:shd w:val="clear" w:color="auto" w:fill="auto"/>
            <w:noWrap/>
            <w:vAlign w:val="bottom"/>
          </w:tcPr>
          <w:p w14:paraId="5AF0A28C" w14:textId="5E20F4C9" w:rsidR="001A445D" w:rsidRPr="008D56A8" w:rsidRDefault="001A445D" w:rsidP="000B5ED3">
            <w:pPr>
              <w:spacing w:before="40" w:after="40" w:line="240" w:lineRule="auto"/>
              <w:jc w:val="both"/>
              <w:rPr>
                <w:rFonts w:ascii="Cambria" w:hAnsi="Cambria" w:cs="Times New Roman"/>
                <w:sz w:val="24"/>
                <w:szCs w:val="24"/>
              </w:rPr>
            </w:pPr>
            <w:r w:rsidRPr="008D56A8">
              <w:rPr>
                <w:rFonts w:ascii="Cambria" w:hAnsi="Cambria" w:cs="Calibri"/>
                <w:color w:val="000000"/>
                <w:sz w:val="24"/>
                <w:szCs w:val="24"/>
              </w:rPr>
              <w:t>M6</w:t>
            </w:r>
          </w:p>
        </w:tc>
        <w:tc>
          <w:tcPr>
            <w:tcW w:w="0" w:type="auto"/>
            <w:shd w:val="clear" w:color="auto" w:fill="auto"/>
            <w:vAlign w:val="bottom"/>
          </w:tcPr>
          <w:p w14:paraId="5C98CCD1" w14:textId="0F4520CC" w:rsidR="001A445D" w:rsidRPr="008D56A8" w:rsidRDefault="001A445D" w:rsidP="000B5ED3">
            <w:pPr>
              <w:spacing w:before="40" w:after="40" w:line="240" w:lineRule="auto"/>
              <w:jc w:val="both"/>
              <w:rPr>
                <w:rFonts w:ascii="Cambria" w:hAnsi="Cambria" w:cs="Times New Roman"/>
                <w:sz w:val="24"/>
                <w:szCs w:val="24"/>
              </w:rPr>
            </w:pPr>
            <w:r w:rsidRPr="008D56A8">
              <w:rPr>
                <w:rFonts w:ascii="Cambria" w:hAnsi="Cambria" w:cs="Calibri"/>
                <w:color w:val="000000"/>
                <w:sz w:val="24"/>
                <w:szCs w:val="24"/>
              </w:rPr>
              <w:t>-0.421601*</w:t>
            </w:r>
          </w:p>
        </w:tc>
      </w:tr>
      <w:tr w:rsidR="001A445D" w:rsidRPr="008D56A8" w14:paraId="439E60B0" w14:textId="77777777" w:rsidTr="00F6657F">
        <w:trPr>
          <w:trHeight w:val="226"/>
          <w:jc w:val="center"/>
        </w:trPr>
        <w:tc>
          <w:tcPr>
            <w:tcW w:w="0" w:type="auto"/>
            <w:shd w:val="clear" w:color="auto" w:fill="auto"/>
            <w:noWrap/>
            <w:vAlign w:val="bottom"/>
          </w:tcPr>
          <w:p w14:paraId="3ED73560" w14:textId="24CB1C82" w:rsidR="001A445D" w:rsidRPr="008D56A8" w:rsidRDefault="001A445D" w:rsidP="000B5ED3">
            <w:pPr>
              <w:spacing w:before="40" w:after="40" w:line="240" w:lineRule="auto"/>
              <w:jc w:val="both"/>
              <w:rPr>
                <w:rFonts w:ascii="Cambria" w:hAnsi="Cambria" w:cs="Times New Roman"/>
                <w:sz w:val="24"/>
                <w:szCs w:val="24"/>
              </w:rPr>
            </w:pPr>
            <w:r w:rsidRPr="008D56A8">
              <w:rPr>
                <w:rFonts w:ascii="Cambria" w:hAnsi="Cambria" w:cs="Calibri"/>
                <w:color w:val="000000"/>
                <w:sz w:val="24"/>
                <w:szCs w:val="24"/>
              </w:rPr>
              <w:t>M9</w:t>
            </w:r>
          </w:p>
        </w:tc>
        <w:tc>
          <w:tcPr>
            <w:tcW w:w="0" w:type="auto"/>
            <w:shd w:val="clear" w:color="auto" w:fill="auto"/>
            <w:vAlign w:val="bottom"/>
          </w:tcPr>
          <w:p w14:paraId="61278175" w14:textId="4D8F0B30" w:rsidR="001A445D" w:rsidRPr="008D56A8" w:rsidRDefault="001A445D" w:rsidP="000B5ED3">
            <w:pPr>
              <w:spacing w:before="40" w:after="40" w:line="240" w:lineRule="auto"/>
              <w:jc w:val="both"/>
              <w:rPr>
                <w:rFonts w:ascii="Cambria" w:hAnsi="Cambria" w:cs="Times New Roman"/>
                <w:sz w:val="24"/>
                <w:szCs w:val="24"/>
              </w:rPr>
            </w:pPr>
            <w:r w:rsidRPr="008D56A8">
              <w:rPr>
                <w:rFonts w:ascii="Cambria" w:hAnsi="Cambria" w:cs="Calibri"/>
                <w:color w:val="000000"/>
                <w:sz w:val="24"/>
                <w:szCs w:val="24"/>
              </w:rPr>
              <w:t>-0.409193</w:t>
            </w:r>
          </w:p>
        </w:tc>
      </w:tr>
      <w:tr w:rsidR="001A445D" w:rsidRPr="008D56A8" w14:paraId="1A012E0A" w14:textId="77777777" w:rsidTr="00552DE6">
        <w:trPr>
          <w:trHeight w:val="416"/>
          <w:jc w:val="center"/>
        </w:trPr>
        <w:tc>
          <w:tcPr>
            <w:tcW w:w="0" w:type="auto"/>
            <w:shd w:val="clear" w:color="auto" w:fill="auto"/>
            <w:noWrap/>
            <w:vAlign w:val="bottom"/>
          </w:tcPr>
          <w:p w14:paraId="470C46E7" w14:textId="3CB9B919" w:rsidR="001A445D" w:rsidRPr="008D56A8" w:rsidRDefault="001A445D" w:rsidP="000B5ED3">
            <w:pPr>
              <w:spacing w:before="40" w:after="40" w:line="240" w:lineRule="auto"/>
              <w:jc w:val="both"/>
              <w:rPr>
                <w:rFonts w:ascii="Cambria" w:hAnsi="Cambria" w:cs="Times New Roman"/>
                <w:sz w:val="24"/>
                <w:szCs w:val="24"/>
              </w:rPr>
            </w:pPr>
            <w:r w:rsidRPr="008D56A8">
              <w:rPr>
                <w:rFonts w:ascii="Cambria" w:hAnsi="Cambria" w:cs="Calibri"/>
                <w:color w:val="000000"/>
                <w:sz w:val="24"/>
                <w:szCs w:val="24"/>
              </w:rPr>
              <w:t>M12</w:t>
            </w:r>
          </w:p>
        </w:tc>
        <w:tc>
          <w:tcPr>
            <w:tcW w:w="0" w:type="auto"/>
            <w:shd w:val="clear" w:color="auto" w:fill="auto"/>
            <w:vAlign w:val="bottom"/>
          </w:tcPr>
          <w:p w14:paraId="3D08E9E1" w14:textId="2B2A56DC" w:rsidR="001A445D" w:rsidRPr="008D56A8" w:rsidRDefault="001A445D" w:rsidP="000B5ED3">
            <w:pPr>
              <w:spacing w:before="40" w:after="40" w:line="240" w:lineRule="auto"/>
              <w:jc w:val="both"/>
              <w:rPr>
                <w:rFonts w:ascii="Cambria" w:hAnsi="Cambria" w:cs="Times New Roman"/>
                <w:sz w:val="24"/>
                <w:szCs w:val="24"/>
              </w:rPr>
            </w:pPr>
            <w:r w:rsidRPr="008D56A8">
              <w:rPr>
                <w:rFonts w:ascii="Cambria" w:hAnsi="Cambria" w:cs="Calibri"/>
                <w:color w:val="000000"/>
                <w:sz w:val="24"/>
                <w:szCs w:val="24"/>
              </w:rPr>
              <w:t>0.414102***</w:t>
            </w:r>
          </w:p>
        </w:tc>
      </w:tr>
      <w:tr w:rsidR="001A445D" w:rsidRPr="008D56A8" w14:paraId="1454A95E" w14:textId="77777777" w:rsidTr="00F6657F">
        <w:trPr>
          <w:trHeight w:val="226"/>
          <w:jc w:val="center"/>
        </w:trPr>
        <w:tc>
          <w:tcPr>
            <w:tcW w:w="0" w:type="auto"/>
            <w:shd w:val="clear" w:color="auto" w:fill="auto"/>
            <w:noWrap/>
            <w:vAlign w:val="bottom"/>
          </w:tcPr>
          <w:p w14:paraId="053B0874" w14:textId="1252F085" w:rsidR="001A445D" w:rsidRPr="008D56A8" w:rsidRDefault="001A445D" w:rsidP="000B5ED3">
            <w:pPr>
              <w:spacing w:before="40" w:after="40" w:line="240" w:lineRule="auto"/>
              <w:jc w:val="both"/>
              <w:rPr>
                <w:rFonts w:ascii="Cambria" w:hAnsi="Cambria" w:cs="Times New Roman"/>
                <w:sz w:val="24"/>
                <w:szCs w:val="24"/>
              </w:rPr>
            </w:pPr>
            <w:r w:rsidRPr="008D56A8">
              <w:rPr>
                <w:rFonts w:ascii="Cambria" w:hAnsi="Cambria" w:cs="Calibri"/>
                <w:color w:val="000000"/>
                <w:sz w:val="24"/>
                <w:szCs w:val="24"/>
              </w:rPr>
              <w:t>C</w:t>
            </w:r>
          </w:p>
        </w:tc>
        <w:tc>
          <w:tcPr>
            <w:tcW w:w="0" w:type="auto"/>
            <w:shd w:val="clear" w:color="auto" w:fill="auto"/>
            <w:vAlign w:val="bottom"/>
          </w:tcPr>
          <w:p w14:paraId="44BFFCDE" w14:textId="12E1D372" w:rsidR="001A445D" w:rsidRPr="008D56A8" w:rsidRDefault="001A445D" w:rsidP="000B5ED3">
            <w:pPr>
              <w:spacing w:before="40" w:after="40" w:line="240" w:lineRule="auto"/>
              <w:jc w:val="both"/>
              <w:rPr>
                <w:rFonts w:ascii="Cambria" w:hAnsi="Cambria" w:cs="Times New Roman"/>
                <w:sz w:val="24"/>
                <w:szCs w:val="24"/>
              </w:rPr>
            </w:pPr>
            <w:r w:rsidRPr="008D56A8">
              <w:rPr>
                <w:rFonts w:ascii="Cambria" w:hAnsi="Cambria" w:cs="Calibri"/>
                <w:color w:val="000000"/>
                <w:sz w:val="24"/>
                <w:szCs w:val="24"/>
              </w:rPr>
              <w:t>351.5463</w:t>
            </w:r>
          </w:p>
        </w:tc>
      </w:tr>
      <w:tr w:rsidR="00F6657F" w:rsidRPr="008D56A8" w14:paraId="4A7054D4" w14:textId="77777777" w:rsidTr="00F6657F">
        <w:trPr>
          <w:trHeight w:val="226"/>
          <w:jc w:val="center"/>
        </w:trPr>
        <w:tc>
          <w:tcPr>
            <w:tcW w:w="0" w:type="auto"/>
            <w:shd w:val="clear" w:color="auto" w:fill="auto"/>
            <w:noWrap/>
            <w:vAlign w:val="bottom"/>
          </w:tcPr>
          <w:p w14:paraId="6021BB5B" w14:textId="3A8FDF64" w:rsidR="00F6657F" w:rsidRPr="008D56A8" w:rsidRDefault="00F6657F" w:rsidP="000B5ED3">
            <w:pPr>
              <w:spacing w:before="40" w:after="40" w:line="240" w:lineRule="auto"/>
              <w:jc w:val="both"/>
              <w:rPr>
                <w:rFonts w:ascii="Cambria" w:hAnsi="Cambria" w:cs="Calibri"/>
                <w:color w:val="000000"/>
                <w:sz w:val="24"/>
                <w:szCs w:val="24"/>
              </w:rPr>
            </w:pPr>
            <w:proofErr w:type="spellStart"/>
            <w:r w:rsidRPr="008D56A8">
              <w:rPr>
                <w:rFonts w:ascii="Cambria" w:eastAsia="Times New Roman" w:hAnsi="Cambria" w:cs="Times New Roman"/>
                <w:color w:val="000000"/>
                <w:sz w:val="24"/>
                <w:szCs w:val="24"/>
                <w:lang w:eastAsia="en-IN"/>
              </w:rPr>
              <w:t>CointegEqn</w:t>
            </w:r>
            <w:proofErr w:type="spellEnd"/>
          </w:p>
        </w:tc>
        <w:tc>
          <w:tcPr>
            <w:tcW w:w="0" w:type="auto"/>
            <w:shd w:val="clear" w:color="auto" w:fill="auto"/>
            <w:vAlign w:val="bottom"/>
          </w:tcPr>
          <w:p w14:paraId="091D7724" w14:textId="53996814" w:rsidR="00F6657F" w:rsidRPr="008D56A8" w:rsidRDefault="00F6657F" w:rsidP="000B5ED3">
            <w:pPr>
              <w:spacing w:before="40" w:after="40" w:line="240" w:lineRule="auto"/>
              <w:jc w:val="both"/>
              <w:rPr>
                <w:rFonts w:ascii="Cambria" w:hAnsi="Cambria" w:cs="Calibri"/>
                <w:color w:val="000000"/>
                <w:sz w:val="24"/>
                <w:szCs w:val="24"/>
              </w:rPr>
            </w:pPr>
            <w:r w:rsidRPr="008D56A8">
              <w:rPr>
                <w:rFonts w:ascii="Cambria" w:eastAsia="Times New Roman" w:hAnsi="Cambria" w:cs="Times New Roman"/>
                <w:color w:val="000000"/>
                <w:sz w:val="24"/>
                <w:szCs w:val="24"/>
                <w:lang w:eastAsia="en-IN"/>
              </w:rPr>
              <w:t>-0.419331***</w:t>
            </w:r>
          </w:p>
        </w:tc>
      </w:tr>
    </w:tbl>
    <w:p w14:paraId="1CA124BD" w14:textId="77777777" w:rsidR="000B5ED3" w:rsidRDefault="000B5ED3">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6"/>
        <w:gridCol w:w="3780"/>
      </w:tblGrid>
      <w:tr w:rsidR="00552DE6" w:rsidRPr="008D56A8" w14:paraId="259B18B0" w14:textId="77777777" w:rsidTr="005708AF">
        <w:trPr>
          <w:trHeight w:val="226"/>
          <w:jc w:val="center"/>
        </w:trPr>
        <w:tc>
          <w:tcPr>
            <w:tcW w:w="0" w:type="auto"/>
            <w:gridSpan w:val="2"/>
            <w:shd w:val="clear" w:color="auto" w:fill="auto"/>
            <w:noWrap/>
            <w:vAlign w:val="bottom"/>
          </w:tcPr>
          <w:p w14:paraId="60BBF461" w14:textId="01B52034" w:rsidR="00552DE6" w:rsidRPr="008D56A8" w:rsidRDefault="00553DFA" w:rsidP="000B5ED3">
            <w:pPr>
              <w:spacing w:before="40" w:after="40" w:line="240" w:lineRule="auto"/>
              <w:jc w:val="center"/>
              <w:rPr>
                <w:rFonts w:ascii="Cambria" w:eastAsia="Times New Roman" w:hAnsi="Cambria" w:cs="Times New Roman"/>
                <w:color w:val="000000"/>
                <w:sz w:val="24"/>
                <w:szCs w:val="24"/>
                <w:lang w:eastAsia="en-IN"/>
              </w:rPr>
            </w:pPr>
            <w:r w:rsidRPr="008D56A8">
              <w:rPr>
                <w:rFonts w:ascii="Cambria" w:hAnsi="Cambria"/>
                <w:b/>
                <w:bCs/>
                <w:color w:val="000000"/>
                <w:sz w:val="24"/>
                <w:szCs w:val="24"/>
              </w:rPr>
              <w:lastRenderedPageBreak/>
              <w:t>Table 9</w:t>
            </w:r>
            <w:r w:rsidR="00552DE6" w:rsidRPr="008D56A8">
              <w:rPr>
                <w:rFonts w:ascii="Cambria" w:hAnsi="Cambria"/>
                <w:b/>
                <w:bCs/>
                <w:color w:val="000000"/>
                <w:sz w:val="24"/>
                <w:szCs w:val="24"/>
              </w:rPr>
              <w:t xml:space="preserve">b: ARDL Test Result </w:t>
            </w:r>
            <w:proofErr w:type="gramStart"/>
            <w:r w:rsidR="00552DE6" w:rsidRPr="008D56A8">
              <w:rPr>
                <w:rFonts w:ascii="Cambria" w:hAnsi="Cambria"/>
                <w:b/>
                <w:bCs/>
                <w:color w:val="000000"/>
                <w:sz w:val="24"/>
                <w:szCs w:val="24"/>
              </w:rPr>
              <w:t>With</w:t>
            </w:r>
            <w:proofErr w:type="gramEnd"/>
            <w:r w:rsidR="00552DE6" w:rsidRPr="008D56A8">
              <w:rPr>
                <w:rFonts w:ascii="Cambria" w:hAnsi="Cambria"/>
                <w:b/>
                <w:bCs/>
                <w:color w:val="000000"/>
                <w:sz w:val="24"/>
                <w:szCs w:val="24"/>
              </w:rPr>
              <w:t xml:space="preserve"> ECM for International Front</w:t>
            </w:r>
          </w:p>
        </w:tc>
      </w:tr>
      <w:tr w:rsidR="00552DE6" w:rsidRPr="008D56A8" w14:paraId="33F4AE12" w14:textId="77777777" w:rsidTr="005708AF">
        <w:trPr>
          <w:trHeight w:val="226"/>
          <w:jc w:val="center"/>
        </w:trPr>
        <w:tc>
          <w:tcPr>
            <w:tcW w:w="0" w:type="auto"/>
            <w:shd w:val="clear" w:color="auto" w:fill="auto"/>
            <w:noWrap/>
            <w:vAlign w:val="center"/>
          </w:tcPr>
          <w:p w14:paraId="07D03DDF" w14:textId="04F54D82" w:rsidR="00552DE6" w:rsidRPr="008D56A8" w:rsidRDefault="00552DE6" w:rsidP="000B5ED3">
            <w:pPr>
              <w:spacing w:before="40" w:after="40" w:line="240" w:lineRule="auto"/>
              <w:jc w:val="both"/>
              <w:rPr>
                <w:rFonts w:ascii="Cambria" w:eastAsia="Times New Roman" w:hAnsi="Cambria" w:cs="Times New Roman"/>
                <w:color w:val="000000"/>
                <w:sz w:val="24"/>
                <w:szCs w:val="24"/>
                <w:lang w:eastAsia="en-IN"/>
              </w:rPr>
            </w:pPr>
            <w:proofErr w:type="gramStart"/>
            <w:r w:rsidRPr="008D56A8">
              <w:rPr>
                <w:rFonts w:ascii="Cambria" w:hAnsi="Cambria" w:cs="Calibri"/>
                <w:color w:val="000000"/>
                <w:sz w:val="24"/>
                <w:szCs w:val="24"/>
              </w:rPr>
              <w:t>INDIA(</w:t>
            </w:r>
            <w:proofErr w:type="gramEnd"/>
            <w:r w:rsidRPr="008D56A8">
              <w:rPr>
                <w:rFonts w:ascii="Cambria" w:hAnsi="Cambria" w:cs="Calibri"/>
                <w:color w:val="000000"/>
                <w:sz w:val="24"/>
                <w:szCs w:val="24"/>
              </w:rPr>
              <w:t>-1)</w:t>
            </w:r>
          </w:p>
        </w:tc>
        <w:tc>
          <w:tcPr>
            <w:tcW w:w="0" w:type="auto"/>
            <w:shd w:val="clear" w:color="auto" w:fill="auto"/>
            <w:vAlign w:val="center"/>
          </w:tcPr>
          <w:p w14:paraId="5AE23AC0" w14:textId="51AB27C7" w:rsidR="00552DE6" w:rsidRPr="008D56A8" w:rsidRDefault="00552DE6" w:rsidP="000B5ED3">
            <w:pPr>
              <w:spacing w:before="40" w:after="40" w:line="240" w:lineRule="auto"/>
              <w:jc w:val="both"/>
              <w:rPr>
                <w:rFonts w:ascii="Cambria" w:eastAsia="Times New Roman" w:hAnsi="Cambria" w:cs="Times New Roman"/>
                <w:color w:val="000000"/>
                <w:sz w:val="24"/>
                <w:szCs w:val="24"/>
                <w:lang w:eastAsia="en-IN"/>
              </w:rPr>
            </w:pPr>
            <w:r w:rsidRPr="008D56A8">
              <w:rPr>
                <w:rFonts w:ascii="Cambria" w:hAnsi="Cambria" w:cs="Calibri"/>
                <w:color w:val="000000"/>
                <w:sz w:val="24"/>
                <w:szCs w:val="24"/>
              </w:rPr>
              <w:t>-0.74***</w:t>
            </w:r>
          </w:p>
        </w:tc>
      </w:tr>
      <w:tr w:rsidR="00552DE6" w:rsidRPr="008D56A8" w14:paraId="1ACAD02B" w14:textId="77777777" w:rsidTr="005708AF">
        <w:trPr>
          <w:trHeight w:val="226"/>
          <w:jc w:val="center"/>
        </w:trPr>
        <w:tc>
          <w:tcPr>
            <w:tcW w:w="0" w:type="auto"/>
            <w:shd w:val="clear" w:color="auto" w:fill="auto"/>
            <w:noWrap/>
            <w:vAlign w:val="center"/>
          </w:tcPr>
          <w:p w14:paraId="64E28E7E" w14:textId="2E21D5EF" w:rsidR="00552DE6" w:rsidRPr="008D56A8" w:rsidRDefault="00552DE6" w:rsidP="000B5ED3">
            <w:pPr>
              <w:spacing w:before="40" w:after="40" w:line="240" w:lineRule="auto"/>
              <w:jc w:val="both"/>
              <w:rPr>
                <w:rFonts w:ascii="Cambria" w:eastAsia="Times New Roman" w:hAnsi="Cambria" w:cs="Times New Roman"/>
                <w:color w:val="000000"/>
                <w:sz w:val="24"/>
                <w:szCs w:val="24"/>
                <w:lang w:eastAsia="en-IN"/>
              </w:rPr>
            </w:pPr>
            <w:proofErr w:type="gramStart"/>
            <w:r w:rsidRPr="008D56A8">
              <w:rPr>
                <w:rFonts w:ascii="Cambria" w:hAnsi="Cambria" w:cs="Calibri"/>
                <w:color w:val="000000"/>
                <w:sz w:val="24"/>
                <w:szCs w:val="24"/>
              </w:rPr>
              <w:t>JAPAN(</w:t>
            </w:r>
            <w:proofErr w:type="gramEnd"/>
            <w:r w:rsidRPr="008D56A8">
              <w:rPr>
                <w:rFonts w:ascii="Cambria" w:hAnsi="Cambria" w:cs="Calibri"/>
                <w:color w:val="000000"/>
                <w:sz w:val="24"/>
                <w:szCs w:val="24"/>
              </w:rPr>
              <w:t>-1)</w:t>
            </w:r>
          </w:p>
        </w:tc>
        <w:tc>
          <w:tcPr>
            <w:tcW w:w="0" w:type="auto"/>
            <w:shd w:val="clear" w:color="auto" w:fill="auto"/>
            <w:vAlign w:val="center"/>
          </w:tcPr>
          <w:p w14:paraId="628170A2" w14:textId="63190717" w:rsidR="00552DE6" w:rsidRPr="008D56A8" w:rsidRDefault="00552DE6" w:rsidP="000B5ED3">
            <w:pPr>
              <w:spacing w:before="40" w:after="40" w:line="240" w:lineRule="auto"/>
              <w:jc w:val="both"/>
              <w:rPr>
                <w:rFonts w:ascii="Cambria" w:eastAsia="Times New Roman" w:hAnsi="Cambria" w:cs="Times New Roman"/>
                <w:color w:val="000000"/>
                <w:sz w:val="24"/>
                <w:szCs w:val="24"/>
                <w:lang w:eastAsia="en-IN"/>
              </w:rPr>
            </w:pPr>
            <w:r w:rsidRPr="008D56A8">
              <w:rPr>
                <w:rFonts w:ascii="Cambria" w:hAnsi="Cambria" w:cs="Calibri"/>
                <w:color w:val="000000"/>
                <w:sz w:val="24"/>
                <w:szCs w:val="24"/>
              </w:rPr>
              <w:t>0.35</w:t>
            </w:r>
          </w:p>
        </w:tc>
      </w:tr>
      <w:tr w:rsidR="00552DE6" w:rsidRPr="008D56A8" w14:paraId="7233631A" w14:textId="77777777" w:rsidTr="005708AF">
        <w:trPr>
          <w:trHeight w:val="226"/>
          <w:jc w:val="center"/>
        </w:trPr>
        <w:tc>
          <w:tcPr>
            <w:tcW w:w="0" w:type="auto"/>
            <w:shd w:val="clear" w:color="auto" w:fill="auto"/>
            <w:noWrap/>
            <w:vAlign w:val="center"/>
          </w:tcPr>
          <w:p w14:paraId="26C12B9C" w14:textId="5231F251" w:rsidR="00552DE6" w:rsidRPr="008D56A8" w:rsidRDefault="00552DE6" w:rsidP="000B5ED3">
            <w:pPr>
              <w:spacing w:before="40" w:after="40" w:line="240" w:lineRule="auto"/>
              <w:jc w:val="both"/>
              <w:rPr>
                <w:rFonts w:ascii="Cambria" w:eastAsia="Times New Roman" w:hAnsi="Cambria" w:cs="Times New Roman"/>
                <w:color w:val="000000"/>
                <w:sz w:val="24"/>
                <w:szCs w:val="24"/>
                <w:lang w:eastAsia="en-IN"/>
              </w:rPr>
            </w:pPr>
            <w:proofErr w:type="gramStart"/>
            <w:r w:rsidRPr="008D56A8">
              <w:rPr>
                <w:rFonts w:ascii="Cambria" w:hAnsi="Cambria" w:cs="Calibri"/>
                <w:color w:val="000000"/>
                <w:sz w:val="24"/>
                <w:szCs w:val="24"/>
              </w:rPr>
              <w:t>USA(</w:t>
            </w:r>
            <w:proofErr w:type="gramEnd"/>
            <w:r w:rsidRPr="008D56A8">
              <w:rPr>
                <w:rFonts w:ascii="Cambria" w:hAnsi="Cambria" w:cs="Calibri"/>
                <w:color w:val="000000"/>
                <w:sz w:val="24"/>
                <w:szCs w:val="24"/>
              </w:rPr>
              <w:t>-1)</w:t>
            </w:r>
          </w:p>
        </w:tc>
        <w:tc>
          <w:tcPr>
            <w:tcW w:w="0" w:type="auto"/>
            <w:shd w:val="clear" w:color="auto" w:fill="auto"/>
            <w:vAlign w:val="center"/>
          </w:tcPr>
          <w:p w14:paraId="5BB2B76B" w14:textId="6129FC05" w:rsidR="00552DE6" w:rsidRPr="008D56A8" w:rsidRDefault="00552DE6" w:rsidP="000B5ED3">
            <w:pPr>
              <w:spacing w:before="40" w:after="40" w:line="240" w:lineRule="auto"/>
              <w:jc w:val="both"/>
              <w:rPr>
                <w:rFonts w:ascii="Cambria" w:eastAsia="Times New Roman" w:hAnsi="Cambria" w:cs="Times New Roman"/>
                <w:color w:val="000000"/>
                <w:sz w:val="24"/>
                <w:szCs w:val="24"/>
                <w:lang w:eastAsia="en-IN"/>
              </w:rPr>
            </w:pPr>
            <w:r w:rsidRPr="008D56A8">
              <w:rPr>
                <w:rFonts w:ascii="Cambria" w:hAnsi="Cambria" w:cs="Calibri"/>
                <w:color w:val="000000"/>
                <w:sz w:val="24"/>
                <w:szCs w:val="24"/>
              </w:rPr>
              <w:t>-0.02</w:t>
            </w:r>
          </w:p>
        </w:tc>
      </w:tr>
      <w:tr w:rsidR="00552DE6" w:rsidRPr="008D56A8" w14:paraId="1B5E6D7A" w14:textId="77777777" w:rsidTr="005708AF">
        <w:trPr>
          <w:trHeight w:val="226"/>
          <w:jc w:val="center"/>
        </w:trPr>
        <w:tc>
          <w:tcPr>
            <w:tcW w:w="0" w:type="auto"/>
            <w:shd w:val="clear" w:color="auto" w:fill="auto"/>
            <w:noWrap/>
            <w:vAlign w:val="center"/>
          </w:tcPr>
          <w:p w14:paraId="44B3B331" w14:textId="22B6298E" w:rsidR="00552DE6" w:rsidRPr="008D56A8" w:rsidRDefault="00552DE6" w:rsidP="000B5ED3">
            <w:pPr>
              <w:spacing w:before="40" w:after="40" w:line="240" w:lineRule="auto"/>
              <w:jc w:val="both"/>
              <w:rPr>
                <w:rFonts w:ascii="Cambria" w:eastAsia="Times New Roman" w:hAnsi="Cambria" w:cs="Times New Roman"/>
                <w:color w:val="000000"/>
                <w:sz w:val="24"/>
                <w:szCs w:val="24"/>
                <w:lang w:eastAsia="en-IN"/>
              </w:rPr>
            </w:pPr>
            <w:r w:rsidRPr="008D56A8">
              <w:rPr>
                <w:rFonts w:ascii="Cambria" w:hAnsi="Cambria" w:cs="Calibri"/>
                <w:color w:val="000000"/>
                <w:sz w:val="24"/>
                <w:szCs w:val="24"/>
              </w:rPr>
              <w:t>SINGAPORE**</w:t>
            </w:r>
          </w:p>
        </w:tc>
        <w:tc>
          <w:tcPr>
            <w:tcW w:w="0" w:type="auto"/>
            <w:shd w:val="clear" w:color="auto" w:fill="auto"/>
            <w:vAlign w:val="center"/>
          </w:tcPr>
          <w:p w14:paraId="3CEE41C8" w14:textId="4164E8FA" w:rsidR="00552DE6" w:rsidRPr="008D56A8" w:rsidRDefault="00552DE6" w:rsidP="000B5ED3">
            <w:pPr>
              <w:spacing w:before="40" w:after="40" w:line="240" w:lineRule="auto"/>
              <w:jc w:val="both"/>
              <w:rPr>
                <w:rFonts w:ascii="Cambria" w:eastAsia="Times New Roman" w:hAnsi="Cambria" w:cs="Times New Roman"/>
                <w:color w:val="000000"/>
                <w:sz w:val="24"/>
                <w:szCs w:val="24"/>
                <w:lang w:eastAsia="en-IN"/>
              </w:rPr>
            </w:pPr>
            <w:r w:rsidRPr="008D56A8">
              <w:rPr>
                <w:rFonts w:ascii="Cambria" w:hAnsi="Cambria" w:cs="Calibri"/>
                <w:color w:val="000000"/>
                <w:sz w:val="24"/>
                <w:szCs w:val="24"/>
              </w:rPr>
              <w:t>0.046***</w:t>
            </w:r>
          </w:p>
        </w:tc>
      </w:tr>
      <w:tr w:rsidR="00552DE6" w:rsidRPr="008D56A8" w14:paraId="71C64123" w14:textId="77777777" w:rsidTr="00552DE6">
        <w:trPr>
          <w:trHeight w:val="285"/>
          <w:jc w:val="center"/>
        </w:trPr>
        <w:tc>
          <w:tcPr>
            <w:tcW w:w="0" w:type="auto"/>
            <w:shd w:val="clear" w:color="auto" w:fill="auto"/>
            <w:noWrap/>
            <w:vAlign w:val="center"/>
          </w:tcPr>
          <w:p w14:paraId="089BA61B" w14:textId="574AA818" w:rsidR="00552DE6" w:rsidRPr="008D56A8" w:rsidRDefault="00552DE6" w:rsidP="000B5ED3">
            <w:pPr>
              <w:spacing w:before="40" w:after="40" w:line="240" w:lineRule="auto"/>
              <w:jc w:val="both"/>
              <w:rPr>
                <w:rFonts w:ascii="Cambria" w:eastAsia="Times New Roman" w:hAnsi="Cambria" w:cs="Times New Roman"/>
                <w:color w:val="000000"/>
                <w:sz w:val="24"/>
                <w:szCs w:val="24"/>
                <w:lang w:eastAsia="en-IN"/>
              </w:rPr>
            </w:pPr>
            <w:r w:rsidRPr="008D56A8">
              <w:rPr>
                <w:rFonts w:ascii="Cambria" w:hAnsi="Cambria" w:cs="Calibri"/>
                <w:color w:val="000000"/>
                <w:sz w:val="24"/>
                <w:szCs w:val="24"/>
              </w:rPr>
              <w:t>C</w:t>
            </w:r>
          </w:p>
        </w:tc>
        <w:tc>
          <w:tcPr>
            <w:tcW w:w="0" w:type="auto"/>
            <w:shd w:val="clear" w:color="auto" w:fill="auto"/>
            <w:vAlign w:val="center"/>
          </w:tcPr>
          <w:p w14:paraId="564009D6" w14:textId="661F826C" w:rsidR="00552DE6" w:rsidRPr="008D56A8" w:rsidRDefault="00552DE6" w:rsidP="000B5ED3">
            <w:pPr>
              <w:spacing w:before="40" w:after="40" w:line="240" w:lineRule="auto"/>
              <w:jc w:val="both"/>
              <w:rPr>
                <w:rFonts w:ascii="Cambria" w:eastAsia="Times New Roman" w:hAnsi="Cambria" w:cs="Times New Roman"/>
                <w:color w:val="000000"/>
                <w:sz w:val="24"/>
                <w:szCs w:val="24"/>
                <w:lang w:eastAsia="en-IN"/>
              </w:rPr>
            </w:pPr>
            <w:r w:rsidRPr="008D56A8">
              <w:rPr>
                <w:rFonts w:ascii="Cambria" w:hAnsi="Cambria" w:cs="Calibri"/>
                <w:color w:val="000000"/>
                <w:sz w:val="24"/>
                <w:szCs w:val="24"/>
              </w:rPr>
              <w:t>203403.1</w:t>
            </w:r>
          </w:p>
        </w:tc>
      </w:tr>
      <w:tr w:rsidR="00552DE6" w:rsidRPr="008D56A8" w14:paraId="508B8614" w14:textId="77777777" w:rsidTr="005708AF">
        <w:trPr>
          <w:trHeight w:val="226"/>
          <w:jc w:val="center"/>
        </w:trPr>
        <w:tc>
          <w:tcPr>
            <w:tcW w:w="0" w:type="auto"/>
            <w:shd w:val="clear" w:color="auto" w:fill="auto"/>
            <w:noWrap/>
            <w:vAlign w:val="center"/>
          </w:tcPr>
          <w:p w14:paraId="05B72D1F" w14:textId="61DB640A" w:rsidR="00552DE6" w:rsidRPr="008D56A8" w:rsidRDefault="00552DE6" w:rsidP="000B5ED3">
            <w:pPr>
              <w:spacing w:before="40" w:after="40" w:line="240" w:lineRule="auto"/>
              <w:jc w:val="both"/>
              <w:rPr>
                <w:rFonts w:ascii="Cambria" w:eastAsia="Times New Roman" w:hAnsi="Cambria" w:cs="Times New Roman"/>
                <w:color w:val="000000"/>
                <w:sz w:val="24"/>
                <w:szCs w:val="24"/>
                <w:lang w:eastAsia="en-IN"/>
              </w:rPr>
            </w:pPr>
            <w:r w:rsidRPr="008D56A8">
              <w:rPr>
                <w:rFonts w:ascii="Cambria" w:hAnsi="Cambria" w:cs="Calibri"/>
                <w:color w:val="000000"/>
                <w:sz w:val="24"/>
                <w:szCs w:val="24"/>
              </w:rPr>
              <w:t>D(</w:t>
            </w:r>
            <w:proofErr w:type="gramStart"/>
            <w:r w:rsidRPr="008D56A8">
              <w:rPr>
                <w:rFonts w:ascii="Cambria" w:hAnsi="Cambria" w:cs="Calibri"/>
                <w:color w:val="000000"/>
                <w:sz w:val="24"/>
                <w:szCs w:val="24"/>
              </w:rPr>
              <w:t>INDIA(</w:t>
            </w:r>
            <w:proofErr w:type="gramEnd"/>
            <w:r w:rsidRPr="008D56A8">
              <w:rPr>
                <w:rFonts w:ascii="Cambria" w:hAnsi="Cambria" w:cs="Calibri"/>
                <w:color w:val="000000"/>
                <w:sz w:val="24"/>
                <w:szCs w:val="24"/>
              </w:rPr>
              <w:t>-1))</w:t>
            </w:r>
          </w:p>
        </w:tc>
        <w:tc>
          <w:tcPr>
            <w:tcW w:w="0" w:type="auto"/>
            <w:shd w:val="clear" w:color="auto" w:fill="auto"/>
            <w:vAlign w:val="center"/>
          </w:tcPr>
          <w:p w14:paraId="5F4AB841" w14:textId="3899C8AC" w:rsidR="00552DE6" w:rsidRPr="008D56A8" w:rsidRDefault="00552DE6" w:rsidP="000B5ED3">
            <w:pPr>
              <w:spacing w:before="40" w:after="40" w:line="240" w:lineRule="auto"/>
              <w:jc w:val="both"/>
              <w:rPr>
                <w:rFonts w:ascii="Cambria" w:eastAsia="Times New Roman" w:hAnsi="Cambria" w:cs="Times New Roman"/>
                <w:color w:val="000000"/>
                <w:sz w:val="24"/>
                <w:szCs w:val="24"/>
                <w:lang w:eastAsia="en-IN"/>
              </w:rPr>
            </w:pPr>
            <w:r w:rsidRPr="008D56A8">
              <w:rPr>
                <w:rFonts w:ascii="Cambria" w:hAnsi="Cambria" w:cs="Calibri"/>
                <w:color w:val="000000"/>
                <w:sz w:val="24"/>
                <w:szCs w:val="24"/>
              </w:rPr>
              <w:t>0.22</w:t>
            </w:r>
          </w:p>
        </w:tc>
      </w:tr>
      <w:tr w:rsidR="00552DE6" w:rsidRPr="008D56A8" w14:paraId="0BCF51B5" w14:textId="77777777" w:rsidTr="005708AF">
        <w:trPr>
          <w:trHeight w:val="226"/>
          <w:jc w:val="center"/>
        </w:trPr>
        <w:tc>
          <w:tcPr>
            <w:tcW w:w="0" w:type="auto"/>
            <w:shd w:val="clear" w:color="auto" w:fill="auto"/>
            <w:noWrap/>
            <w:vAlign w:val="center"/>
          </w:tcPr>
          <w:p w14:paraId="4D64A8A8" w14:textId="7EB43DAE" w:rsidR="00552DE6" w:rsidRPr="008D56A8" w:rsidRDefault="00552DE6" w:rsidP="000B5ED3">
            <w:pPr>
              <w:spacing w:before="40" w:after="40" w:line="240" w:lineRule="auto"/>
              <w:jc w:val="both"/>
              <w:rPr>
                <w:rFonts w:ascii="Cambria" w:eastAsia="Times New Roman" w:hAnsi="Cambria" w:cs="Times New Roman"/>
                <w:color w:val="000000"/>
                <w:sz w:val="24"/>
                <w:szCs w:val="24"/>
                <w:lang w:eastAsia="en-IN"/>
              </w:rPr>
            </w:pPr>
            <w:r w:rsidRPr="008D56A8">
              <w:rPr>
                <w:rFonts w:ascii="Cambria" w:hAnsi="Cambria" w:cs="Calibri"/>
                <w:color w:val="000000"/>
                <w:sz w:val="24"/>
                <w:szCs w:val="24"/>
              </w:rPr>
              <w:t>D(JAPAN)</w:t>
            </w:r>
          </w:p>
        </w:tc>
        <w:tc>
          <w:tcPr>
            <w:tcW w:w="0" w:type="auto"/>
            <w:shd w:val="clear" w:color="auto" w:fill="auto"/>
            <w:vAlign w:val="center"/>
          </w:tcPr>
          <w:p w14:paraId="29A721FB" w14:textId="63AF3C30" w:rsidR="00552DE6" w:rsidRPr="008D56A8" w:rsidRDefault="00552DE6" w:rsidP="000B5ED3">
            <w:pPr>
              <w:spacing w:before="40" w:after="40" w:line="240" w:lineRule="auto"/>
              <w:jc w:val="both"/>
              <w:rPr>
                <w:rFonts w:ascii="Cambria" w:eastAsia="Times New Roman" w:hAnsi="Cambria" w:cs="Times New Roman"/>
                <w:color w:val="000000"/>
                <w:sz w:val="24"/>
                <w:szCs w:val="24"/>
                <w:lang w:eastAsia="en-IN"/>
              </w:rPr>
            </w:pPr>
            <w:r w:rsidRPr="008D56A8">
              <w:rPr>
                <w:rFonts w:ascii="Cambria" w:hAnsi="Cambria" w:cs="Calibri"/>
                <w:color w:val="000000"/>
                <w:sz w:val="24"/>
                <w:szCs w:val="24"/>
              </w:rPr>
              <w:t>-3.23</w:t>
            </w:r>
          </w:p>
        </w:tc>
      </w:tr>
      <w:tr w:rsidR="00552DE6" w:rsidRPr="008D56A8" w14:paraId="0A81F3FE" w14:textId="77777777" w:rsidTr="005708AF">
        <w:trPr>
          <w:trHeight w:val="226"/>
          <w:jc w:val="center"/>
        </w:trPr>
        <w:tc>
          <w:tcPr>
            <w:tcW w:w="0" w:type="auto"/>
            <w:shd w:val="clear" w:color="auto" w:fill="auto"/>
            <w:noWrap/>
            <w:vAlign w:val="center"/>
          </w:tcPr>
          <w:p w14:paraId="59206F2A" w14:textId="54A4E091" w:rsidR="00552DE6" w:rsidRPr="008D56A8" w:rsidRDefault="00552DE6" w:rsidP="000B5ED3">
            <w:pPr>
              <w:spacing w:before="40" w:after="40" w:line="240" w:lineRule="auto"/>
              <w:jc w:val="both"/>
              <w:rPr>
                <w:rFonts w:ascii="Cambria" w:eastAsia="Times New Roman" w:hAnsi="Cambria" w:cs="Times New Roman"/>
                <w:color w:val="000000"/>
                <w:sz w:val="24"/>
                <w:szCs w:val="24"/>
                <w:lang w:eastAsia="en-IN"/>
              </w:rPr>
            </w:pPr>
            <w:r w:rsidRPr="008D56A8">
              <w:rPr>
                <w:rFonts w:ascii="Cambria" w:hAnsi="Cambria" w:cs="Calibri"/>
                <w:color w:val="000000"/>
                <w:sz w:val="24"/>
                <w:szCs w:val="24"/>
              </w:rPr>
              <w:t>D(USA)</w:t>
            </w:r>
          </w:p>
        </w:tc>
        <w:tc>
          <w:tcPr>
            <w:tcW w:w="0" w:type="auto"/>
            <w:shd w:val="clear" w:color="auto" w:fill="auto"/>
            <w:vAlign w:val="center"/>
          </w:tcPr>
          <w:p w14:paraId="4C5596AB" w14:textId="5448006D" w:rsidR="00552DE6" w:rsidRPr="008D56A8" w:rsidRDefault="00552DE6" w:rsidP="000B5ED3">
            <w:pPr>
              <w:spacing w:before="40" w:after="40" w:line="240" w:lineRule="auto"/>
              <w:jc w:val="both"/>
              <w:rPr>
                <w:rFonts w:ascii="Cambria" w:eastAsia="Times New Roman" w:hAnsi="Cambria" w:cs="Times New Roman"/>
                <w:color w:val="000000"/>
                <w:sz w:val="24"/>
                <w:szCs w:val="24"/>
                <w:lang w:eastAsia="en-IN"/>
              </w:rPr>
            </w:pPr>
            <w:r w:rsidRPr="008D56A8">
              <w:rPr>
                <w:rFonts w:ascii="Cambria" w:hAnsi="Cambria" w:cs="Calibri"/>
                <w:color w:val="000000"/>
                <w:sz w:val="24"/>
                <w:szCs w:val="24"/>
              </w:rPr>
              <w:t>0.007</w:t>
            </w:r>
          </w:p>
        </w:tc>
      </w:tr>
      <w:tr w:rsidR="00552DE6" w:rsidRPr="008D56A8" w14:paraId="73052877" w14:textId="77777777" w:rsidTr="005708AF">
        <w:trPr>
          <w:trHeight w:val="226"/>
          <w:jc w:val="center"/>
        </w:trPr>
        <w:tc>
          <w:tcPr>
            <w:tcW w:w="0" w:type="auto"/>
            <w:shd w:val="clear" w:color="auto" w:fill="auto"/>
            <w:noWrap/>
            <w:vAlign w:val="center"/>
          </w:tcPr>
          <w:p w14:paraId="15E84758" w14:textId="6945490F" w:rsidR="00552DE6" w:rsidRPr="008D56A8" w:rsidRDefault="00552DE6" w:rsidP="000B5ED3">
            <w:pPr>
              <w:spacing w:before="40" w:after="40" w:line="240" w:lineRule="auto"/>
              <w:jc w:val="both"/>
              <w:rPr>
                <w:rFonts w:ascii="Cambria" w:eastAsia="Times New Roman" w:hAnsi="Cambria" w:cs="Times New Roman"/>
                <w:color w:val="000000"/>
                <w:sz w:val="24"/>
                <w:szCs w:val="24"/>
                <w:lang w:eastAsia="en-IN"/>
              </w:rPr>
            </w:pPr>
            <w:r w:rsidRPr="008D56A8">
              <w:rPr>
                <w:rFonts w:ascii="Cambria" w:hAnsi="Cambria" w:cs="Calibri"/>
                <w:color w:val="000000"/>
                <w:sz w:val="24"/>
                <w:szCs w:val="24"/>
              </w:rPr>
              <w:t>D(</w:t>
            </w:r>
            <w:proofErr w:type="gramStart"/>
            <w:r w:rsidRPr="008D56A8">
              <w:rPr>
                <w:rFonts w:ascii="Cambria" w:hAnsi="Cambria" w:cs="Calibri"/>
                <w:color w:val="000000"/>
                <w:sz w:val="24"/>
                <w:szCs w:val="24"/>
              </w:rPr>
              <w:t>USA(</w:t>
            </w:r>
            <w:proofErr w:type="gramEnd"/>
            <w:r w:rsidRPr="008D56A8">
              <w:rPr>
                <w:rFonts w:ascii="Cambria" w:hAnsi="Cambria" w:cs="Calibri"/>
                <w:color w:val="000000"/>
                <w:sz w:val="24"/>
                <w:szCs w:val="24"/>
              </w:rPr>
              <w:t>-1))</w:t>
            </w:r>
          </w:p>
        </w:tc>
        <w:tc>
          <w:tcPr>
            <w:tcW w:w="0" w:type="auto"/>
            <w:shd w:val="clear" w:color="auto" w:fill="auto"/>
            <w:vAlign w:val="center"/>
          </w:tcPr>
          <w:p w14:paraId="0B05A7DB" w14:textId="2210C122" w:rsidR="00552DE6" w:rsidRPr="008D56A8" w:rsidRDefault="00552DE6" w:rsidP="000B5ED3">
            <w:pPr>
              <w:spacing w:before="40" w:after="40" w:line="240" w:lineRule="auto"/>
              <w:jc w:val="both"/>
              <w:rPr>
                <w:rFonts w:ascii="Cambria" w:eastAsia="Times New Roman" w:hAnsi="Cambria" w:cs="Times New Roman"/>
                <w:color w:val="000000"/>
                <w:sz w:val="24"/>
                <w:szCs w:val="24"/>
                <w:lang w:eastAsia="en-IN"/>
              </w:rPr>
            </w:pPr>
            <w:r w:rsidRPr="008D56A8">
              <w:rPr>
                <w:rFonts w:ascii="Cambria" w:hAnsi="Cambria" w:cs="Calibri"/>
                <w:color w:val="000000"/>
                <w:sz w:val="24"/>
                <w:szCs w:val="24"/>
              </w:rPr>
              <w:t>0.009</w:t>
            </w:r>
          </w:p>
        </w:tc>
      </w:tr>
      <w:tr w:rsidR="00552DE6" w:rsidRPr="008D56A8" w14:paraId="7DC0684B" w14:textId="77777777" w:rsidTr="005708AF">
        <w:trPr>
          <w:trHeight w:val="226"/>
          <w:jc w:val="center"/>
        </w:trPr>
        <w:tc>
          <w:tcPr>
            <w:tcW w:w="0" w:type="auto"/>
            <w:shd w:val="clear" w:color="auto" w:fill="auto"/>
            <w:noWrap/>
            <w:vAlign w:val="center"/>
          </w:tcPr>
          <w:p w14:paraId="2856AAE6" w14:textId="77CDF26A" w:rsidR="00552DE6" w:rsidRPr="008D56A8" w:rsidRDefault="00552DE6" w:rsidP="000B5ED3">
            <w:pPr>
              <w:spacing w:before="40" w:after="40" w:line="240" w:lineRule="auto"/>
              <w:jc w:val="both"/>
              <w:rPr>
                <w:rFonts w:ascii="Cambria" w:eastAsia="Times New Roman" w:hAnsi="Cambria" w:cs="Times New Roman"/>
                <w:color w:val="000000"/>
                <w:sz w:val="24"/>
                <w:szCs w:val="24"/>
                <w:lang w:eastAsia="en-IN"/>
              </w:rPr>
            </w:pPr>
            <w:r w:rsidRPr="008D56A8">
              <w:rPr>
                <w:rFonts w:ascii="Cambria" w:hAnsi="Cambria" w:cs="Calibri"/>
                <w:color w:val="000000"/>
                <w:sz w:val="24"/>
                <w:szCs w:val="24"/>
              </w:rPr>
              <w:t>D(</w:t>
            </w:r>
            <w:proofErr w:type="gramStart"/>
            <w:r w:rsidRPr="008D56A8">
              <w:rPr>
                <w:rFonts w:ascii="Cambria" w:hAnsi="Cambria" w:cs="Calibri"/>
                <w:color w:val="000000"/>
                <w:sz w:val="24"/>
                <w:szCs w:val="24"/>
              </w:rPr>
              <w:t>USA(</w:t>
            </w:r>
            <w:proofErr w:type="gramEnd"/>
            <w:r w:rsidRPr="008D56A8">
              <w:rPr>
                <w:rFonts w:ascii="Cambria" w:hAnsi="Cambria" w:cs="Calibri"/>
                <w:color w:val="000000"/>
                <w:sz w:val="24"/>
                <w:szCs w:val="24"/>
              </w:rPr>
              <w:t>-2))</w:t>
            </w:r>
          </w:p>
        </w:tc>
        <w:tc>
          <w:tcPr>
            <w:tcW w:w="0" w:type="auto"/>
            <w:shd w:val="clear" w:color="auto" w:fill="auto"/>
            <w:vAlign w:val="center"/>
          </w:tcPr>
          <w:p w14:paraId="1FE70BE7" w14:textId="32D9CE23" w:rsidR="00552DE6" w:rsidRPr="008D56A8" w:rsidRDefault="00552DE6" w:rsidP="000B5ED3">
            <w:pPr>
              <w:spacing w:before="40" w:after="40" w:line="240" w:lineRule="auto"/>
              <w:jc w:val="both"/>
              <w:rPr>
                <w:rFonts w:ascii="Cambria" w:eastAsia="Times New Roman" w:hAnsi="Cambria" w:cs="Times New Roman"/>
                <w:color w:val="000000"/>
                <w:sz w:val="24"/>
                <w:szCs w:val="24"/>
                <w:lang w:eastAsia="en-IN"/>
              </w:rPr>
            </w:pPr>
            <w:r w:rsidRPr="008D56A8">
              <w:rPr>
                <w:rFonts w:ascii="Cambria" w:hAnsi="Cambria" w:cs="Calibri"/>
                <w:color w:val="000000"/>
                <w:sz w:val="24"/>
                <w:szCs w:val="24"/>
              </w:rPr>
              <w:t>0.028**</w:t>
            </w:r>
          </w:p>
        </w:tc>
      </w:tr>
      <w:tr w:rsidR="00552DE6" w:rsidRPr="008D56A8" w14:paraId="608B9DAF" w14:textId="77777777" w:rsidTr="005708AF">
        <w:trPr>
          <w:trHeight w:val="226"/>
          <w:jc w:val="center"/>
        </w:trPr>
        <w:tc>
          <w:tcPr>
            <w:tcW w:w="0" w:type="auto"/>
            <w:shd w:val="clear" w:color="auto" w:fill="auto"/>
            <w:noWrap/>
            <w:vAlign w:val="center"/>
          </w:tcPr>
          <w:p w14:paraId="7C459EA3" w14:textId="68C5D17B" w:rsidR="00552DE6" w:rsidRPr="008D56A8" w:rsidRDefault="00552DE6" w:rsidP="000B5ED3">
            <w:pPr>
              <w:spacing w:before="40" w:after="40" w:line="240" w:lineRule="auto"/>
              <w:jc w:val="both"/>
              <w:rPr>
                <w:rFonts w:ascii="Cambria" w:eastAsia="Times New Roman" w:hAnsi="Cambria" w:cs="Times New Roman"/>
                <w:color w:val="000000"/>
                <w:sz w:val="24"/>
                <w:szCs w:val="24"/>
                <w:lang w:eastAsia="en-IN"/>
              </w:rPr>
            </w:pPr>
            <w:r w:rsidRPr="008D56A8">
              <w:rPr>
                <w:rFonts w:ascii="Cambria" w:hAnsi="Cambria" w:cs="Calibri"/>
                <w:color w:val="000000"/>
                <w:sz w:val="24"/>
                <w:szCs w:val="24"/>
              </w:rPr>
              <w:t>D(</w:t>
            </w:r>
            <w:proofErr w:type="gramStart"/>
            <w:r w:rsidRPr="008D56A8">
              <w:rPr>
                <w:rFonts w:ascii="Cambria" w:hAnsi="Cambria" w:cs="Calibri"/>
                <w:color w:val="000000"/>
                <w:sz w:val="24"/>
                <w:szCs w:val="24"/>
              </w:rPr>
              <w:t>USA(</w:t>
            </w:r>
            <w:proofErr w:type="gramEnd"/>
            <w:r w:rsidRPr="008D56A8">
              <w:rPr>
                <w:rFonts w:ascii="Cambria" w:hAnsi="Cambria" w:cs="Calibri"/>
                <w:color w:val="000000"/>
                <w:sz w:val="24"/>
                <w:szCs w:val="24"/>
              </w:rPr>
              <w:t>-3))</w:t>
            </w:r>
          </w:p>
        </w:tc>
        <w:tc>
          <w:tcPr>
            <w:tcW w:w="0" w:type="auto"/>
            <w:shd w:val="clear" w:color="auto" w:fill="auto"/>
            <w:vAlign w:val="center"/>
          </w:tcPr>
          <w:p w14:paraId="15E3D5BE" w14:textId="08024171" w:rsidR="00552DE6" w:rsidRPr="008D56A8" w:rsidRDefault="00552DE6" w:rsidP="000B5ED3">
            <w:pPr>
              <w:spacing w:before="40" w:after="40" w:line="240" w:lineRule="auto"/>
              <w:jc w:val="both"/>
              <w:rPr>
                <w:rFonts w:ascii="Cambria" w:eastAsia="Times New Roman" w:hAnsi="Cambria" w:cs="Times New Roman"/>
                <w:color w:val="000000"/>
                <w:sz w:val="24"/>
                <w:szCs w:val="24"/>
                <w:lang w:eastAsia="en-IN"/>
              </w:rPr>
            </w:pPr>
            <w:r w:rsidRPr="008D56A8">
              <w:rPr>
                <w:rFonts w:ascii="Cambria" w:hAnsi="Cambria" w:cs="Calibri"/>
                <w:color w:val="000000"/>
                <w:sz w:val="24"/>
                <w:szCs w:val="24"/>
              </w:rPr>
              <w:t>0.027**</w:t>
            </w:r>
          </w:p>
        </w:tc>
      </w:tr>
      <w:tr w:rsidR="00552DE6" w:rsidRPr="008D56A8" w14:paraId="454D782F" w14:textId="77777777" w:rsidTr="005708AF">
        <w:trPr>
          <w:trHeight w:val="226"/>
          <w:jc w:val="center"/>
        </w:trPr>
        <w:tc>
          <w:tcPr>
            <w:tcW w:w="0" w:type="auto"/>
            <w:shd w:val="clear" w:color="auto" w:fill="auto"/>
            <w:noWrap/>
            <w:vAlign w:val="center"/>
          </w:tcPr>
          <w:p w14:paraId="29E0C775" w14:textId="0BABA937" w:rsidR="00552DE6" w:rsidRPr="008D56A8" w:rsidRDefault="00552DE6" w:rsidP="000B5ED3">
            <w:pPr>
              <w:spacing w:before="40" w:after="40" w:line="240" w:lineRule="auto"/>
              <w:jc w:val="both"/>
              <w:rPr>
                <w:rFonts w:ascii="Cambria" w:hAnsi="Cambria" w:cs="Calibri"/>
                <w:color w:val="000000"/>
                <w:sz w:val="24"/>
                <w:szCs w:val="24"/>
              </w:rPr>
            </w:pPr>
            <w:proofErr w:type="spellStart"/>
            <w:r w:rsidRPr="008D56A8">
              <w:rPr>
                <w:rFonts w:ascii="Cambria" w:hAnsi="Cambria" w:cs="Calibri"/>
                <w:color w:val="000000"/>
                <w:sz w:val="24"/>
                <w:szCs w:val="24"/>
              </w:rPr>
              <w:t>CointegEqn</w:t>
            </w:r>
            <w:proofErr w:type="spellEnd"/>
          </w:p>
        </w:tc>
        <w:tc>
          <w:tcPr>
            <w:tcW w:w="0" w:type="auto"/>
            <w:shd w:val="clear" w:color="auto" w:fill="auto"/>
            <w:vAlign w:val="center"/>
          </w:tcPr>
          <w:p w14:paraId="2F50AEC5" w14:textId="538759FA" w:rsidR="00552DE6" w:rsidRPr="008D56A8" w:rsidRDefault="00552DE6" w:rsidP="000B5ED3">
            <w:pPr>
              <w:spacing w:before="40" w:after="40" w:line="240" w:lineRule="auto"/>
              <w:jc w:val="both"/>
              <w:rPr>
                <w:rFonts w:ascii="Cambria" w:hAnsi="Cambria" w:cs="Calibri"/>
                <w:color w:val="000000"/>
                <w:sz w:val="24"/>
                <w:szCs w:val="24"/>
              </w:rPr>
            </w:pPr>
            <w:r w:rsidRPr="008D56A8">
              <w:rPr>
                <w:rFonts w:ascii="Cambria" w:hAnsi="Cambria" w:cs="Calibri"/>
                <w:color w:val="000000"/>
                <w:sz w:val="24"/>
                <w:szCs w:val="24"/>
              </w:rPr>
              <w:t>-0.74***</w:t>
            </w:r>
          </w:p>
        </w:tc>
      </w:tr>
      <w:tr w:rsidR="00552DE6" w:rsidRPr="008D56A8" w14:paraId="387BA214" w14:textId="77777777" w:rsidTr="005708AF">
        <w:trPr>
          <w:trHeight w:val="226"/>
          <w:jc w:val="center"/>
        </w:trPr>
        <w:tc>
          <w:tcPr>
            <w:tcW w:w="0" w:type="auto"/>
            <w:gridSpan w:val="2"/>
            <w:shd w:val="clear" w:color="auto" w:fill="auto"/>
            <w:noWrap/>
            <w:vAlign w:val="center"/>
          </w:tcPr>
          <w:p w14:paraId="08967CFE" w14:textId="337B441E" w:rsidR="00552DE6" w:rsidRPr="008D56A8" w:rsidRDefault="00552DE6" w:rsidP="000B5ED3">
            <w:pPr>
              <w:spacing w:before="40" w:after="40" w:line="240" w:lineRule="auto"/>
              <w:jc w:val="both"/>
              <w:rPr>
                <w:rFonts w:ascii="Cambria" w:hAnsi="Cambria" w:cs="Calibri"/>
                <w:color w:val="000000"/>
                <w:sz w:val="24"/>
                <w:szCs w:val="24"/>
              </w:rPr>
            </w:pPr>
            <w:r w:rsidRPr="008D56A8">
              <w:rPr>
                <w:rFonts w:ascii="Cambria" w:hAnsi="Cambria" w:cs="Calibri"/>
                <w:color w:val="000000"/>
                <w:sz w:val="24"/>
                <w:szCs w:val="24"/>
              </w:rPr>
              <w:t xml:space="preserve">Note: </w:t>
            </w:r>
          </w:p>
          <w:p w14:paraId="793C8AB5" w14:textId="77777777" w:rsidR="009E2132" w:rsidRPr="008D56A8" w:rsidRDefault="009E2132" w:rsidP="000B5ED3">
            <w:pPr>
              <w:spacing w:before="40" w:after="40" w:line="240" w:lineRule="auto"/>
              <w:jc w:val="both"/>
              <w:rPr>
                <w:rFonts w:ascii="Cambria" w:hAnsi="Cambria" w:cs="Calibri"/>
                <w:color w:val="000000"/>
                <w:sz w:val="24"/>
                <w:szCs w:val="24"/>
              </w:rPr>
            </w:pPr>
            <w:r w:rsidRPr="008D56A8">
              <w:rPr>
                <w:rFonts w:ascii="Cambria" w:hAnsi="Cambria" w:cs="Calibri"/>
                <w:color w:val="000000"/>
                <w:sz w:val="24"/>
                <w:szCs w:val="24"/>
              </w:rPr>
              <w:t>1) *, **, *** indicate statistical significance at 10%, 5%, and 1% level, respectively.</w:t>
            </w:r>
            <w:r w:rsidRPr="008D56A8">
              <w:rPr>
                <w:rFonts w:ascii="Cambria" w:hAnsi="Cambria" w:cs="Calibri"/>
                <w:color w:val="000000"/>
                <w:sz w:val="24"/>
                <w:szCs w:val="24"/>
              </w:rPr>
              <w:tab/>
            </w:r>
          </w:p>
          <w:p w14:paraId="093A6425" w14:textId="77777777" w:rsidR="00552DE6" w:rsidRPr="008D56A8" w:rsidRDefault="009E2132" w:rsidP="000B5ED3">
            <w:pPr>
              <w:spacing w:before="40" w:after="40" w:line="240" w:lineRule="auto"/>
              <w:jc w:val="both"/>
              <w:rPr>
                <w:rFonts w:ascii="Cambria" w:hAnsi="Cambria" w:cs="Calibri"/>
                <w:color w:val="000000"/>
                <w:sz w:val="24"/>
                <w:szCs w:val="24"/>
              </w:rPr>
            </w:pPr>
            <w:r w:rsidRPr="008D56A8">
              <w:rPr>
                <w:rFonts w:ascii="Cambria" w:hAnsi="Cambria" w:cs="Calibri"/>
                <w:color w:val="000000"/>
                <w:sz w:val="24"/>
                <w:szCs w:val="24"/>
              </w:rPr>
              <w:t>2) Deterministic: Restricted constant and no trend.</w:t>
            </w:r>
            <w:r w:rsidRPr="008D56A8">
              <w:rPr>
                <w:rFonts w:ascii="Cambria" w:hAnsi="Cambria" w:cs="Calibri"/>
                <w:color w:val="000000"/>
                <w:sz w:val="24"/>
                <w:szCs w:val="24"/>
              </w:rPr>
              <w:tab/>
            </w:r>
          </w:p>
          <w:p w14:paraId="47BCFE7B" w14:textId="2257E4BD" w:rsidR="004D1D3F" w:rsidRPr="008D56A8" w:rsidRDefault="004D1D3F" w:rsidP="000B5ED3">
            <w:pPr>
              <w:spacing w:before="40" w:after="40" w:line="240" w:lineRule="auto"/>
              <w:jc w:val="both"/>
              <w:rPr>
                <w:rFonts w:ascii="Cambria" w:hAnsi="Cambria" w:cs="Calibri"/>
                <w:color w:val="000000"/>
                <w:sz w:val="24"/>
                <w:szCs w:val="24"/>
              </w:rPr>
            </w:pPr>
            <w:r w:rsidRPr="008D56A8">
              <w:rPr>
                <w:rFonts w:ascii="Cambria" w:hAnsi="Cambria" w:cs="Calibri"/>
                <w:color w:val="000000"/>
                <w:sz w:val="24"/>
                <w:szCs w:val="24"/>
              </w:rPr>
              <w:t xml:space="preserve">3) For the Domestic front other than M1 no other lag </w:t>
            </w:r>
            <w:proofErr w:type="gramStart"/>
            <w:r w:rsidRPr="008D56A8">
              <w:rPr>
                <w:rFonts w:ascii="Cambria" w:hAnsi="Cambria" w:cs="Calibri"/>
                <w:color w:val="000000"/>
                <w:sz w:val="24"/>
                <w:szCs w:val="24"/>
              </w:rPr>
              <w:t>were</w:t>
            </w:r>
            <w:proofErr w:type="gramEnd"/>
            <w:r w:rsidRPr="008D56A8">
              <w:rPr>
                <w:rFonts w:ascii="Cambria" w:hAnsi="Cambria" w:cs="Calibri"/>
                <w:color w:val="000000"/>
                <w:sz w:val="24"/>
                <w:szCs w:val="24"/>
              </w:rPr>
              <w:t xml:space="preserve"> reported under ECM Bound test</w:t>
            </w:r>
          </w:p>
        </w:tc>
      </w:tr>
    </w:tbl>
    <w:p w14:paraId="061DE910" w14:textId="77777777" w:rsidR="00BD7EEA" w:rsidRPr="008D56A8" w:rsidRDefault="00BD7EEA" w:rsidP="008D56A8">
      <w:pPr>
        <w:spacing w:after="240" w:line="240" w:lineRule="auto"/>
        <w:jc w:val="both"/>
        <w:rPr>
          <w:rFonts w:ascii="Cambria" w:hAnsi="Cambria" w:cs="Calibri"/>
          <w:color w:val="000000"/>
          <w:sz w:val="24"/>
          <w:szCs w:val="24"/>
        </w:rPr>
      </w:pPr>
      <w:r w:rsidRPr="008D56A8">
        <w:rPr>
          <w:rFonts w:ascii="Cambria" w:hAnsi="Cambria" w:cs="Calibri"/>
          <w:color w:val="000000"/>
          <w:sz w:val="24"/>
          <w:szCs w:val="24"/>
        </w:rPr>
        <w:t xml:space="preserve">Source: Author’s Estimation. </w:t>
      </w:r>
    </w:p>
    <w:p w14:paraId="7188B092" w14:textId="742729C7" w:rsidR="00976AD6" w:rsidRPr="008D56A8" w:rsidRDefault="00553DFA" w:rsidP="004B27B4">
      <w:pPr>
        <w:spacing w:after="240" w:line="240" w:lineRule="auto"/>
        <w:ind w:firstLine="709"/>
        <w:jc w:val="both"/>
        <w:rPr>
          <w:rFonts w:ascii="Cambria" w:hAnsi="Cambria" w:cs="Times New Roman"/>
          <w:sz w:val="24"/>
          <w:szCs w:val="24"/>
        </w:rPr>
      </w:pPr>
      <w:r w:rsidRPr="008D56A8">
        <w:rPr>
          <w:rFonts w:ascii="Cambria" w:hAnsi="Cambria" w:cs="Times New Roman"/>
          <w:sz w:val="24"/>
          <w:szCs w:val="24"/>
        </w:rPr>
        <w:t>Table 9</w:t>
      </w:r>
      <w:r w:rsidR="004D1D3F" w:rsidRPr="008D56A8">
        <w:rPr>
          <w:rFonts w:ascii="Cambria" w:hAnsi="Cambria" w:cs="Times New Roman"/>
          <w:sz w:val="24"/>
          <w:szCs w:val="24"/>
        </w:rPr>
        <w:t xml:space="preserve">a shows that there exists </w:t>
      </w:r>
      <w:r w:rsidR="00BD298E" w:rsidRPr="008D56A8">
        <w:rPr>
          <w:rFonts w:ascii="Cambria" w:hAnsi="Cambria" w:cs="Times New Roman"/>
          <w:sz w:val="24"/>
          <w:szCs w:val="24"/>
        </w:rPr>
        <w:t xml:space="preserve">long run </w:t>
      </w:r>
      <w:proofErr w:type="spellStart"/>
      <w:r w:rsidR="00BD298E" w:rsidRPr="008D56A8">
        <w:rPr>
          <w:rFonts w:ascii="Cambria" w:hAnsi="Cambria" w:cs="Times New Roman"/>
          <w:sz w:val="24"/>
          <w:szCs w:val="24"/>
        </w:rPr>
        <w:t>eqilibrium</w:t>
      </w:r>
      <w:proofErr w:type="spellEnd"/>
      <w:r w:rsidR="004D1D3F" w:rsidRPr="008D56A8">
        <w:rPr>
          <w:rFonts w:ascii="Cambria" w:hAnsi="Cambria" w:cs="Times New Roman"/>
          <w:sz w:val="24"/>
          <w:szCs w:val="24"/>
        </w:rPr>
        <w:t xml:space="preserve"> </w:t>
      </w:r>
      <w:r w:rsidR="00BD298E" w:rsidRPr="008D56A8">
        <w:rPr>
          <w:rFonts w:ascii="Cambria" w:hAnsi="Cambria" w:cs="Times New Roman"/>
          <w:sz w:val="24"/>
          <w:szCs w:val="24"/>
        </w:rPr>
        <w:t>among</w:t>
      </w:r>
      <w:r w:rsidR="004D1D3F" w:rsidRPr="008D56A8">
        <w:rPr>
          <w:rFonts w:ascii="Cambria" w:hAnsi="Cambria" w:cs="Times New Roman"/>
          <w:sz w:val="24"/>
          <w:szCs w:val="24"/>
        </w:rPr>
        <w:t xml:space="preserve"> M1, M</w:t>
      </w:r>
      <w:r w:rsidR="00BD298E" w:rsidRPr="008D56A8">
        <w:rPr>
          <w:rFonts w:ascii="Cambria" w:hAnsi="Cambria" w:cs="Times New Roman"/>
          <w:sz w:val="24"/>
          <w:szCs w:val="24"/>
        </w:rPr>
        <w:t>3</w:t>
      </w:r>
      <w:r w:rsidR="004D1D3F" w:rsidRPr="008D56A8">
        <w:rPr>
          <w:rFonts w:ascii="Cambria" w:hAnsi="Cambria" w:cs="Times New Roman"/>
          <w:sz w:val="24"/>
          <w:szCs w:val="24"/>
        </w:rPr>
        <w:t>,</w:t>
      </w:r>
      <w:r w:rsidR="00BD298E" w:rsidRPr="008D56A8">
        <w:rPr>
          <w:rFonts w:ascii="Cambria" w:hAnsi="Cambria" w:cs="Times New Roman"/>
          <w:sz w:val="24"/>
          <w:szCs w:val="24"/>
        </w:rPr>
        <w:t xml:space="preserve"> M6</w:t>
      </w:r>
      <w:r w:rsidR="004D1D3F" w:rsidRPr="008D56A8">
        <w:rPr>
          <w:rFonts w:ascii="Cambria" w:hAnsi="Cambria" w:cs="Times New Roman"/>
          <w:sz w:val="24"/>
          <w:szCs w:val="24"/>
        </w:rPr>
        <w:t xml:space="preserve"> and M12. </w:t>
      </w:r>
      <w:r w:rsidR="00976AD6" w:rsidRPr="008D56A8">
        <w:rPr>
          <w:rFonts w:ascii="Cambria" w:hAnsi="Cambria" w:cs="Times New Roman"/>
          <w:sz w:val="24"/>
          <w:szCs w:val="24"/>
        </w:rPr>
        <w:t>This was expected because these key tenor point</w:t>
      </w:r>
      <w:r w:rsidR="00303C9E" w:rsidRPr="008D56A8">
        <w:rPr>
          <w:rFonts w:ascii="Cambria" w:hAnsi="Cambria" w:cs="Times New Roman"/>
          <w:sz w:val="24"/>
          <w:szCs w:val="24"/>
        </w:rPr>
        <w:t>s</w:t>
      </w:r>
      <w:r w:rsidR="00976AD6" w:rsidRPr="008D56A8">
        <w:rPr>
          <w:rFonts w:ascii="Cambria" w:hAnsi="Cambria" w:cs="Times New Roman"/>
          <w:sz w:val="24"/>
          <w:szCs w:val="24"/>
        </w:rPr>
        <w:t xml:space="preserve"> play an important role </w:t>
      </w:r>
      <w:r w:rsidR="00303C9E" w:rsidRPr="008D56A8">
        <w:rPr>
          <w:rFonts w:ascii="Cambria" w:hAnsi="Cambria" w:cs="Times New Roman"/>
          <w:sz w:val="24"/>
          <w:szCs w:val="24"/>
        </w:rPr>
        <w:t xml:space="preserve">in </w:t>
      </w:r>
      <w:r w:rsidR="00976AD6" w:rsidRPr="008D56A8">
        <w:rPr>
          <w:rFonts w:ascii="Cambria" w:hAnsi="Cambria" w:cs="Times New Roman"/>
          <w:sz w:val="24"/>
          <w:szCs w:val="24"/>
        </w:rPr>
        <w:t xml:space="preserve">shaping market expectations and in the pricing currency risk. </w:t>
      </w:r>
      <w:r w:rsidR="00303C9E" w:rsidRPr="008D56A8">
        <w:rPr>
          <w:rFonts w:ascii="Cambria" w:hAnsi="Cambria" w:cs="Times New Roman"/>
          <w:sz w:val="24"/>
          <w:szCs w:val="24"/>
        </w:rPr>
        <w:t>T</w:t>
      </w:r>
      <w:r w:rsidR="00976AD6" w:rsidRPr="008D56A8">
        <w:rPr>
          <w:rFonts w:ascii="Cambria" w:hAnsi="Cambria" w:cs="Times New Roman"/>
          <w:sz w:val="24"/>
          <w:szCs w:val="24"/>
        </w:rPr>
        <w:t xml:space="preserve">he 1-month tenor is particularly active, as FX swaps are frequently used by banks to hedge client positions, with contracts rolled over monthly. This high level of </w:t>
      </w:r>
      <w:r w:rsidR="00BD298E" w:rsidRPr="008D56A8">
        <w:rPr>
          <w:rFonts w:ascii="Cambria" w:hAnsi="Cambria" w:cs="Times New Roman"/>
          <w:sz w:val="24"/>
          <w:szCs w:val="24"/>
        </w:rPr>
        <w:t xml:space="preserve">liquidity in M1 and M3 segments </w:t>
      </w:r>
      <w:r w:rsidR="00976AD6" w:rsidRPr="008D56A8">
        <w:rPr>
          <w:rFonts w:ascii="Cambria" w:hAnsi="Cambria" w:cs="Times New Roman"/>
          <w:sz w:val="24"/>
          <w:szCs w:val="24"/>
        </w:rPr>
        <w:t>reflect</w:t>
      </w:r>
      <w:r w:rsidR="00BD298E" w:rsidRPr="008D56A8">
        <w:rPr>
          <w:rFonts w:ascii="Cambria" w:hAnsi="Cambria" w:cs="Times New Roman"/>
          <w:sz w:val="24"/>
          <w:szCs w:val="24"/>
        </w:rPr>
        <w:t>s</w:t>
      </w:r>
      <w:r w:rsidR="00976AD6" w:rsidRPr="008D56A8">
        <w:rPr>
          <w:rFonts w:ascii="Cambria" w:hAnsi="Cambria" w:cs="Times New Roman"/>
          <w:sz w:val="24"/>
          <w:szCs w:val="24"/>
        </w:rPr>
        <w:t xml:space="preserve"> the market’s focus on short-term </w:t>
      </w:r>
      <w:r w:rsidR="00BD298E" w:rsidRPr="008D56A8">
        <w:rPr>
          <w:rFonts w:ascii="Cambria" w:hAnsi="Cambria" w:cs="Times New Roman"/>
          <w:sz w:val="24"/>
          <w:szCs w:val="24"/>
        </w:rPr>
        <w:t xml:space="preserve">trading positions to get the benefit of </w:t>
      </w:r>
      <w:r w:rsidR="00976AD6" w:rsidRPr="008D56A8">
        <w:rPr>
          <w:rFonts w:ascii="Cambria" w:hAnsi="Cambria" w:cs="Times New Roman"/>
          <w:sz w:val="24"/>
          <w:szCs w:val="24"/>
        </w:rPr>
        <w:t xml:space="preserve">exchange </w:t>
      </w:r>
      <w:r w:rsidR="00BD298E" w:rsidRPr="008D56A8">
        <w:rPr>
          <w:rFonts w:ascii="Cambria" w:hAnsi="Cambria" w:cs="Times New Roman"/>
          <w:sz w:val="24"/>
          <w:szCs w:val="24"/>
        </w:rPr>
        <w:t>premium</w:t>
      </w:r>
      <w:r w:rsidR="00976AD6" w:rsidRPr="008D56A8">
        <w:rPr>
          <w:rFonts w:ascii="Cambria" w:hAnsi="Cambria" w:cs="Times New Roman"/>
          <w:sz w:val="24"/>
          <w:szCs w:val="24"/>
        </w:rPr>
        <w:t xml:space="preserve"> fluctuations, especially as </w:t>
      </w:r>
      <w:r w:rsidR="00BD298E" w:rsidRPr="008D56A8">
        <w:rPr>
          <w:rFonts w:ascii="Cambria" w:hAnsi="Cambria" w:cs="Times New Roman"/>
          <w:sz w:val="24"/>
          <w:szCs w:val="24"/>
        </w:rPr>
        <w:t xml:space="preserve">a </w:t>
      </w:r>
      <w:r w:rsidR="00976AD6" w:rsidRPr="008D56A8">
        <w:rPr>
          <w:rFonts w:ascii="Cambria" w:hAnsi="Cambria" w:cs="Times New Roman"/>
          <w:sz w:val="24"/>
          <w:szCs w:val="24"/>
        </w:rPr>
        <w:t xml:space="preserve">market </w:t>
      </w:r>
      <w:r w:rsidR="00BD298E" w:rsidRPr="008D56A8">
        <w:rPr>
          <w:rFonts w:ascii="Cambria" w:hAnsi="Cambria" w:cs="Times New Roman"/>
          <w:sz w:val="24"/>
          <w:szCs w:val="24"/>
        </w:rPr>
        <w:t xml:space="preserve">taker who takes proprietary trading positions with </w:t>
      </w:r>
      <w:r w:rsidR="00976AD6" w:rsidRPr="008D56A8">
        <w:rPr>
          <w:rFonts w:ascii="Cambria" w:hAnsi="Cambria" w:cs="Times New Roman"/>
          <w:sz w:val="24"/>
          <w:szCs w:val="24"/>
        </w:rPr>
        <w:t>a short-term view on currency movements. The 6-month tenor also plays a key role, as it is involved in the fixing of reference rates for derivative contracts, such as Modified MIFOR swaps, linking it directly to pricing mechanisms</w:t>
      </w:r>
      <w:r w:rsidR="00303C9E" w:rsidRPr="008D56A8">
        <w:rPr>
          <w:rFonts w:ascii="Cambria" w:hAnsi="Cambria" w:cs="Times New Roman"/>
          <w:sz w:val="24"/>
          <w:szCs w:val="24"/>
        </w:rPr>
        <w:t xml:space="preserve"> of such instruments</w:t>
      </w:r>
      <w:r w:rsidR="00976AD6" w:rsidRPr="008D56A8">
        <w:rPr>
          <w:rFonts w:ascii="Cambria" w:hAnsi="Cambria" w:cs="Times New Roman"/>
          <w:sz w:val="24"/>
          <w:szCs w:val="24"/>
        </w:rPr>
        <w:t>.</w:t>
      </w:r>
      <w:r w:rsidR="00303C9E" w:rsidRPr="008D56A8">
        <w:rPr>
          <w:rFonts w:ascii="Cambria" w:hAnsi="Cambria" w:cs="Times New Roman"/>
          <w:sz w:val="24"/>
          <w:szCs w:val="24"/>
        </w:rPr>
        <w:t xml:space="preserve"> </w:t>
      </w:r>
      <w:r w:rsidR="00976AD6" w:rsidRPr="008D56A8">
        <w:rPr>
          <w:rFonts w:ascii="Cambria" w:hAnsi="Cambria" w:cs="Times New Roman"/>
          <w:sz w:val="24"/>
          <w:szCs w:val="24"/>
        </w:rPr>
        <w:t xml:space="preserve">The 12-month tenor, with the highest liquidity among all the tenors, serves as a market benchmark and is heavily influenced by the interest rate differential between India and </w:t>
      </w:r>
      <w:r w:rsidR="00BD298E" w:rsidRPr="008D56A8">
        <w:rPr>
          <w:rFonts w:ascii="Cambria" w:hAnsi="Cambria" w:cs="Times New Roman"/>
          <w:sz w:val="24"/>
          <w:szCs w:val="24"/>
        </w:rPr>
        <w:t xml:space="preserve">the </w:t>
      </w:r>
      <w:r w:rsidR="00976AD6" w:rsidRPr="008D56A8">
        <w:rPr>
          <w:rFonts w:ascii="Cambria" w:hAnsi="Cambria" w:cs="Times New Roman"/>
          <w:sz w:val="24"/>
          <w:szCs w:val="24"/>
        </w:rPr>
        <w:t>US Treasury rates. Its liquidity and role as a market indicator make it a critical input for longer-term market expectations</w:t>
      </w:r>
      <w:r w:rsidR="00303C9E" w:rsidRPr="008D56A8">
        <w:rPr>
          <w:rFonts w:ascii="Cambria" w:hAnsi="Cambria" w:cs="Times New Roman"/>
          <w:sz w:val="24"/>
          <w:szCs w:val="24"/>
        </w:rPr>
        <w:t>.</w:t>
      </w:r>
    </w:p>
    <w:p w14:paraId="0C1A256A" w14:textId="006B5B56" w:rsidR="0086144B" w:rsidRPr="008D56A8" w:rsidRDefault="004D1D3F" w:rsidP="004B27B4">
      <w:pPr>
        <w:spacing w:after="240" w:line="240" w:lineRule="auto"/>
        <w:ind w:firstLine="709"/>
        <w:jc w:val="both"/>
        <w:rPr>
          <w:rFonts w:ascii="Cambria" w:hAnsi="Cambria" w:cs="Times New Roman"/>
          <w:sz w:val="24"/>
          <w:szCs w:val="24"/>
        </w:rPr>
      </w:pPr>
      <w:r w:rsidRPr="008D56A8">
        <w:rPr>
          <w:rFonts w:ascii="Cambria" w:hAnsi="Cambria" w:cs="Times New Roman"/>
          <w:sz w:val="24"/>
          <w:szCs w:val="24"/>
        </w:rPr>
        <w:t>A</w:t>
      </w:r>
      <w:r w:rsidR="0086144B" w:rsidRPr="008D56A8">
        <w:rPr>
          <w:rFonts w:ascii="Cambria" w:hAnsi="Cambria" w:cs="Times New Roman"/>
          <w:sz w:val="24"/>
          <w:szCs w:val="24"/>
        </w:rPr>
        <w:t xml:space="preserve">ccording to the findings in Table </w:t>
      </w:r>
      <w:r w:rsidR="00A7070B" w:rsidRPr="008D56A8">
        <w:rPr>
          <w:rFonts w:ascii="Cambria" w:hAnsi="Cambria" w:cs="Times New Roman"/>
          <w:sz w:val="24"/>
          <w:szCs w:val="24"/>
        </w:rPr>
        <w:t>9</w:t>
      </w:r>
      <w:r w:rsidR="009E2132" w:rsidRPr="008D56A8">
        <w:rPr>
          <w:rFonts w:ascii="Cambria" w:hAnsi="Cambria" w:cs="Times New Roman"/>
          <w:sz w:val="24"/>
          <w:szCs w:val="24"/>
        </w:rPr>
        <w:t>b</w:t>
      </w:r>
      <w:r w:rsidR="0086144B" w:rsidRPr="008D56A8">
        <w:rPr>
          <w:rFonts w:ascii="Cambria" w:hAnsi="Cambria" w:cs="Times New Roman"/>
          <w:sz w:val="24"/>
          <w:szCs w:val="24"/>
        </w:rPr>
        <w:t xml:space="preserve">, there is a strong connection between the liquidity of the </w:t>
      </w:r>
      <w:r w:rsidR="00707902" w:rsidRPr="008D56A8">
        <w:rPr>
          <w:rFonts w:ascii="Cambria" w:hAnsi="Cambria" w:cs="Times New Roman"/>
          <w:sz w:val="24"/>
          <w:szCs w:val="24"/>
        </w:rPr>
        <w:t xml:space="preserve">forex </w:t>
      </w:r>
      <w:r w:rsidR="0086144B" w:rsidRPr="008D56A8">
        <w:rPr>
          <w:rFonts w:ascii="Cambria" w:hAnsi="Cambria" w:cs="Times New Roman"/>
          <w:sz w:val="24"/>
          <w:szCs w:val="24"/>
        </w:rPr>
        <w:t xml:space="preserve">swap market in India and the liquidity of </w:t>
      </w:r>
      <w:r w:rsidR="00AC17DB" w:rsidRPr="008D56A8">
        <w:rPr>
          <w:rFonts w:ascii="Cambria" w:hAnsi="Cambria" w:cs="Times New Roman"/>
          <w:sz w:val="24"/>
          <w:szCs w:val="24"/>
        </w:rPr>
        <w:t xml:space="preserve">the </w:t>
      </w:r>
      <w:r w:rsidR="00707902" w:rsidRPr="008D56A8">
        <w:rPr>
          <w:rFonts w:ascii="Cambria" w:hAnsi="Cambria" w:cs="Times New Roman"/>
          <w:sz w:val="24"/>
          <w:szCs w:val="24"/>
        </w:rPr>
        <w:t xml:space="preserve">forex </w:t>
      </w:r>
      <w:r w:rsidR="0086144B" w:rsidRPr="008D56A8">
        <w:rPr>
          <w:rFonts w:ascii="Cambria" w:hAnsi="Cambria" w:cs="Times New Roman"/>
          <w:sz w:val="24"/>
          <w:szCs w:val="24"/>
        </w:rPr>
        <w:t xml:space="preserve">swap </w:t>
      </w:r>
      <w:r w:rsidR="00E7266B" w:rsidRPr="008D56A8">
        <w:rPr>
          <w:rFonts w:ascii="Cambria" w:hAnsi="Cambria" w:cs="Times New Roman"/>
          <w:sz w:val="24"/>
          <w:szCs w:val="24"/>
        </w:rPr>
        <w:t>of</w:t>
      </w:r>
      <w:r w:rsidR="0086144B" w:rsidRPr="008D56A8">
        <w:rPr>
          <w:rFonts w:ascii="Cambria" w:hAnsi="Cambria" w:cs="Times New Roman"/>
          <w:sz w:val="24"/>
          <w:szCs w:val="24"/>
        </w:rPr>
        <w:t xml:space="preserve"> Singapore markets.</w:t>
      </w:r>
      <w:r w:rsidR="00707902" w:rsidRPr="008D56A8">
        <w:rPr>
          <w:rFonts w:ascii="Cambria" w:hAnsi="Cambria" w:cs="Times New Roman"/>
          <w:sz w:val="24"/>
          <w:szCs w:val="24"/>
        </w:rPr>
        <w:t xml:space="preserve"> </w:t>
      </w:r>
      <w:r w:rsidR="006711D1" w:rsidRPr="008D56A8">
        <w:rPr>
          <w:rFonts w:ascii="Cambria" w:hAnsi="Cambria" w:cs="Times New Roman"/>
          <w:sz w:val="24"/>
          <w:szCs w:val="24"/>
        </w:rPr>
        <w:t xml:space="preserve">The result is more interesting as </w:t>
      </w:r>
      <w:r w:rsidR="00707902" w:rsidRPr="008D56A8">
        <w:rPr>
          <w:rFonts w:ascii="Cambria" w:hAnsi="Cambria" w:cs="Times New Roman"/>
          <w:sz w:val="24"/>
          <w:szCs w:val="24"/>
        </w:rPr>
        <w:t>the Singapore market exchange rate is pegged</w:t>
      </w:r>
      <w:r w:rsidR="006711D1" w:rsidRPr="008D56A8">
        <w:rPr>
          <w:rFonts w:ascii="Cambria" w:hAnsi="Cambria" w:cs="Times New Roman"/>
          <w:sz w:val="24"/>
          <w:szCs w:val="24"/>
        </w:rPr>
        <w:t xml:space="preserve">. </w:t>
      </w:r>
      <w:proofErr w:type="gramStart"/>
      <w:r w:rsidR="006711D1" w:rsidRPr="008D56A8">
        <w:rPr>
          <w:rFonts w:ascii="Cambria" w:hAnsi="Cambria" w:cs="Times New Roman"/>
          <w:sz w:val="24"/>
          <w:szCs w:val="24"/>
        </w:rPr>
        <w:t>So</w:t>
      </w:r>
      <w:proofErr w:type="gramEnd"/>
      <w:r w:rsidR="006711D1" w:rsidRPr="008D56A8">
        <w:rPr>
          <w:rFonts w:ascii="Cambria" w:hAnsi="Cambria" w:cs="Times New Roman"/>
          <w:sz w:val="24"/>
          <w:szCs w:val="24"/>
        </w:rPr>
        <w:t xml:space="preserve"> it necessarily concludes that managed or pegged foreign exchange </w:t>
      </w:r>
      <w:r w:rsidR="00345FE9" w:rsidRPr="008D56A8">
        <w:rPr>
          <w:rFonts w:ascii="Cambria" w:hAnsi="Cambria" w:cs="Times New Roman"/>
          <w:sz w:val="24"/>
          <w:szCs w:val="24"/>
        </w:rPr>
        <w:t>rates</w:t>
      </w:r>
      <w:r w:rsidR="006711D1" w:rsidRPr="008D56A8">
        <w:rPr>
          <w:rFonts w:ascii="Cambria" w:hAnsi="Cambria" w:cs="Times New Roman"/>
          <w:sz w:val="24"/>
          <w:szCs w:val="24"/>
        </w:rPr>
        <w:t xml:space="preserve"> may not be</w:t>
      </w:r>
      <w:r w:rsidR="00345FE9" w:rsidRPr="008D56A8">
        <w:rPr>
          <w:rFonts w:ascii="Cambria" w:hAnsi="Cambria" w:cs="Times New Roman"/>
          <w:sz w:val="24"/>
          <w:szCs w:val="24"/>
        </w:rPr>
        <w:t xml:space="preserve"> sufficient to control the liquidity crisis triggered </w:t>
      </w:r>
      <w:r w:rsidR="00D0345B" w:rsidRPr="008D56A8">
        <w:rPr>
          <w:rFonts w:ascii="Cambria" w:hAnsi="Cambria" w:cs="Times New Roman"/>
          <w:sz w:val="24"/>
          <w:szCs w:val="24"/>
        </w:rPr>
        <w:t>by</w:t>
      </w:r>
      <w:r w:rsidR="00345FE9" w:rsidRPr="008D56A8">
        <w:rPr>
          <w:rFonts w:ascii="Cambria" w:hAnsi="Cambria" w:cs="Times New Roman"/>
          <w:sz w:val="24"/>
          <w:szCs w:val="24"/>
        </w:rPr>
        <w:t xml:space="preserve"> </w:t>
      </w:r>
      <w:r w:rsidR="00D0345B" w:rsidRPr="008D56A8">
        <w:rPr>
          <w:rFonts w:ascii="Cambria" w:hAnsi="Cambria" w:cs="Times New Roman"/>
          <w:sz w:val="24"/>
          <w:szCs w:val="24"/>
        </w:rPr>
        <w:t xml:space="preserve">the </w:t>
      </w:r>
      <w:r w:rsidR="00345FE9" w:rsidRPr="008D56A8">
        <w:rPr>
          <w:rFonts w:ascii="Cambria" w:hAnsi="Cambria" w:cs="Times New Roman"/>
          <w:sz w:val="24"/>
          <w:szCs w:val="24"/>
        </w:rPr>
        <w:t xml:space="preserve">interbank forex swap market. </w:t>
      </w:r>
      <w:r w:rsidR="006711D1" w:rsidRPr="008D56A8">
        <w:rPr>
          <w:rFonts w:ascii="Cambria" w:hAnsi="Cambria" w:cs="Times New Roman"/>
          <w:sz w:val="24"/>
          <w:szCs w:val="24"/>
        </w:rPr>
        <w:t xml:space="preserve"> </w:t>
      </w:r>
      <w:r w:rsidR="0086144B" w:rsidRPr="008D56A8">
        <w:rPr>
          <w:rFonts w:ascii="Cambria" w:hAnsi="Cambria" w:cs="Times New Roman"/>
          <w:sz w:val="24"/>
          <w:szCs w:val="24"/>
        </w:rPr>
        <w:t>The study reveals that the</w:t>
      </w:r>
      <w:r w:rsidR="00707902" w:rsidRPr="008D56A8">
        <w:rPr>
          <w:rFonts w:ascii="Cambria" w:hAnsi="Cambria" w:cs="Times New Roman"/>
          <w:sz w:val="24"/>
          <w:szCs w:val="24"/>
        </w:rPr>
        <w:t xml:space="preserve"> </w:t>
      </w:r>
      <w:r w:rsidR="00D0345B" w:rsidRPr="008D56A8">
        <w:rPr>
          <w:rFonts w:ascii="Cambria" w:hAnsi="Cambria" w:cs="Times New Roman"/>
          <w:sz w:val="24"/>
          <w:szCs w:val="24"/>
        </w:rPr>
        <w:t>short-run</w:t>
      </w:r>
      <w:r w:rsidR="00707902" w:rsidRPr="008D56A8">
        <w:rPr>
          <w:rFonts w:ascii="Cambria" w:hAnsi="Cambria" w:cs="Times New Roman"/>
          <w:sz w:val="24"/>
          <w:szCs w:val="24"/>
        </w:rPr>
        <w:t xml:space="preserve"> adjustment factors for 2</w:t>
      </w:r>
      <w:r w:rsidR="00707902" w:rsidRPr="008D56A8">
        <w:rPr>
          <w:rFonts w:ascii="Cambria" w:hAnsi="Cambria" w:cs="Times New Roman"/>
          <w:sz w:val="24"/>
          <w:szCs w:val="24"/>
          <w:vertAlign w:val="superscript"/>
        </w:rPr>
        <w:t>nd</w:t>
      </w:r>
      <w:r w:rsidR="00707902" w:rsidRPr="008D56A8">
        <w:rPr>
          <w:rFonts w:ascii="Cambria" w:hAnsi="Cambria" w:cs="Times New Roman"/>
          <w:sz w:val="24"/>
          <w:szCs w:val="24"/>
        </w:rPr>
        <w:t xml:space="preserve"> and 3</w:t>
      </w:r>
      <w:r w:rsidR="00707902" w:rsidRPr="008D56A8">
        <w:rPr>
          <w:rFonts w:ascii="Cambria" w:hAnsi="Cambria" w:cs="Times New Roman"/>
          <w:sz w:val="24"/>
          <w:szCs w:val="24"/>
          <w:vertAlign w:val="superscript"/>
        </w:rPr>
        <w:t>rd</w:t>
      </w:r>
      <w:r w:rsidR="00707902" w:rsidRPr="008D56A8">
        <w:rPr>
          <w:rFonts w:ascii="Cambria" w:hAnsi="Cambria" w:cs="Times New Roman"/>
          <w:sz w:val="24"/>
          <w:szCs w:val="24"/>
        </w:rPr>
        <w:t xml:space="preserve"> </w:t>
      </w:r>
      <w:r w:rsidR="00E7266B" w:rsidRPr="008D56A8">
        <w:rPr>
          <w:rFonts w:ascii="Cambria" w:hAnsi="Cambria" w:cs="Times New Roman"/>
          <w:sz w:val="24"/>
          <w:szCs w:val="24"/>
        </w:rPr>
        <w:t>lag</w:t>
      </w:r>
      <w:r w:rsidR="00707902" w:rsidRPr="008D56A8">
        <w:rPr>
          <w:rFonts w:ascii="Cambria" w:hAnsi="Cambria" w:cs="Times New Roman"/>
          <w:sz w:val="24"/>
          <w:szCs w:val="24"/>
        </w:rPr>
        <w:t xml:space="preserve">s in the US market </w:t>
      </w:r>
      <w:r w:rsidR="00D0345B" w:rsidRPr="008D56A8">
        <w:rPr>
          <w:rFonts w:ascii="Cambria" w:hAnsi="Cambria" w:cs="Times New Roman"/>
          <w:sz w:val="24"/>
          <w:szCs w:val="24"/>
        </w:rPr>
        <w:t>establish</w:t>
      </w:r>
      <w:r w:rsidR="00E7266B" w:rsidRPr="008D56A8">
        <w:rPr>
          <w:rFonts w:ascii="Cambria" w:hAnsi="Cambria" w:cs="Times New Roman"/>
          <w:sz w:val="24"/>
          <w:szCs w:val="24"/>
        </w:rPr>
        <w:t xml:space="preserve"> </w:t>
      </w:r>
      <w:r w:rsidR="00D0345B" w:rsidRPr="008D56A8">
        <w:rPr>
          <w:rFonts w:ascii="Cambria" w:hAnsi="Cambria" w:cs="Times New Roman"/>
          <w:sz w:val="24"/>
          <w:szCs w:val="24"/>
        </w:rPr>
        <w:t>long-run</w:t>
      </w:r>
      <w:r w:rsidR="00707902" w:rsidRPr="008D56A8">
        <w:rPr>
          <w:rFonts w:ascii="Cambria" w:hAnsi="Cambria" w:cs="Times New Roman"/>
          <w:sz w:val="24"/>
          <w:szCs w:val="24"/>
        </w:rPr>
        <w:t xml:space="preserve"> equilibrium.</w:t>
      </w:r>
      <w:r w:rsidR="0086144B" w:rsidRPr="008D56A8">
        <w:rPr>
          <w:rFonts w:ascii="Cambria" w:hAnsi="Cambria" w:cs="Times New Roman"/>
          <w:sz w:val="24"/>
          <w:szCs w:val="24"/>
        </w:rPr>
        <w:t xml:space="preserve"> though lagged, has a greater influence on India's </w:t>
      </w:r>
      <w:r w:rsidR="00D0345B" w:rsidRPr="008D56A8">
        <w:rPr>
          <w:rFonts w:ascii="Cambria" w:hAnsi="Cambria" w:cs="Times New Roman"/>
          <w:sz w:val="24"/>
          <w:szCs w:val="24"/>
        </w:rPr>
        <w:t xml:space="preserve">forex </w:t>
      </w:r>
      <w:r w:rsidR="0086144B" w:rsidRPr="008D56A8">
        <w:rPr>
          <w:rFonts w:ascii="Cambria" w:hAnsi="Cambria" w:cs="Times New Roman"/>
          <w:sz w:val="24"/>
          <w:szCs w:val="24"/>
        </w:rPr>
        <w:t xml:space="preserve">swap liquidity. On the other hand, the impact of the Singapore market liquidity is more instantaneous. The results suggest that the </w:t>
      </w:r>
      <w:r w:rsidR="0062225C" w:rsidRPr="008D56A8">
        <w:rPr>
          <w:rFonts w:ascii="Cambria" w:hAnsi="Cambria" w:cs="Times New Roman"/>
          <w:sz w:val="24"/>
          <w:szCs w:val="24"/>
        </w:rPr>
        <w:t>Forex</w:t>
      </w:r>
      <w:r w:rsidR="0086144B" w:rsidRPr="008D56A8">
        <w:rPr>
          <w:rFonts w:ascii="Cambria" w:hAnsi="Cambria" w:cs="Times New Roman"/>
          <w:sz w:val="24"/>
          <w:szCs w:val="24"/>
        </w:rPr>
        <w:t xml:space="preserve"> swap liquidity in India is highly </w:t>
      </w:r>
      <w:r w:rsidR="0086144B" w:rsidRPr="008D56A8">
        <w:rPr>
          <w:rFonts w:ascii="Cambria" w:hAnsi="Cambria" w:cs="Times New Roman"/>
          <w:sz w:val="24"/>
          <w:szCs w:val="24"/>
        </w:rPr>
        <w:lastRenderedPageBreak/>
        <w:t xml:space="preserve">dependent on the liquidity conditions in the Japanese and Singapore </w:t>
      </w:r>
      <w:r w:rsidR="0062225C" w:rsidRPr="008D56A8">
        <w:rPr>
          <w:rFonts w:ascii="Cambria" w:hAnsi="Cambria" w:cs="Times New Roman"/>
          <w:sz w:val="24"/>
          <w:szCs w:val="24"/>
        </w:rPr>
        <w:t>Forex</w:t>
      </w:r>
      <w:r w:rsidR="0086144B" w:rsidRPr="008D56A8">
        <w:rPr>
          <w:rFonts w:ascii="Cambria" w:hAnsi="Cambria" w:cs="Times New Roman"/>
          <w:sz w:val="24"/>
          <w:szCs w:val="24"/>
        </w:rPr>
        <w:t xml:space="preserve"> swap markets. However, India</w:t>
      </w:r>
      <w:r w:rsidR="00227069" w:rsidRPr="008D56A8">
        <w:rPr>
          <w:rFonts w:ascii="Cambria" w:hAnsi="Cambria" w:cs="Times New Roman"/>
          <w:sz w:val="24"/>
          <w:szCs w:val="24"/>
        </w:rPr>
        <w:t xml:space="preserve">’s </w:t>
      </w:r>
      <w:r w:rsidR="0062225C" w:rsidRPr="008D56A8">
        <w:rPr>
          <w:rFonts w:ascii="Cambria" w:hAnsi="Cambria" w:cs="Times New Roman"/>
          <w:sz w:val="24"/>
          <w:szCs w:val="24"/>
        </w:rPr>
        <w:t>Forex</w:t>
      </w:r>
      <w:r w:rsidR="00227069" w:rsidRPr="008D56A8">
        <w:rPr>
          <w:rFonts w:ascii="Cambria" w:hAnsi="Cambria" w:cs="Times New Roman"/>
          <w:sz w:val="24"/>
          <w:szCs w:val="24"/>
        </w:rPr>
        <w:t xml:space="preserve"> swap liquidity reacts to the US market with a lag impact.</w:t>
      </w:r>
    </w:p>
    <w:tbl>
      <w:tblPr>
        <w:tblStyle w:val="TableGrid"/>
        <w:tblW w:w="9351" w:type="dxa"/>
        <w:tblLook w:val="04A0" w:firstRow="1" w:lastRow="0" w:firstColumn="1" w:lastColumn="0" w:noHBand="0" w:noVBand="1"/>
      </w:tblPr>
      <w:tblGrid>
        <w:gridCol w:w="2830"/>
        <w:gridCol w:w="1276"/>
        <w:gridCol w:w="992"/>
        <w:gridCol w:w="993"/>
        <w:gridCol w:w="992"/>
        <w:gridCol w:w="992"/>
        <w:gridCol w:w="1276"/>
      </w:tblGrid>
      <w:tr w:rsidR="000D0E1B" w:rsidRPr="008D56A8" w14:paraId="2A9A37BA" w14:textId="77777777" w:rsidTr="00022379">
        <w:trPr>
          <w:trHeight w:val="290"/>
        </w:trPr>
        <w:tc>
          <w:tcPr>
            <w:tcW w:w="9351" w:type="dxa"/>
            <w:gridSpan w:val="7"/>
            <w:noWrap/>
          </w:tcPr>
          <w:p w14:paraId="07538822" w14:textId="21778D04" w:rsidR="000D0E1B" w:rsidRPr="008D56A8" w:rsidRDefault="008252EA" w:rsidP="0014461D">
            <w:pPr>
              <w:spacing w:after="240"/>
              <w:jc w:val="center"/>
              <w:rPr>
                <w:rFonts w:ascii="Cambria" w:hAnsi="Cambria" w:cs="Times New Roman"/>
                <w:b/>
                <w:sz w:val="24"/>
                <w:szCs w:val="24"/>
              </w:rPr>
            </w:pPr>
            <w:r w:rsidRPr="008D56A8">
              <w:rPr>
                <w:rFonts w:ascii="Cambria" w:hAnsi="Cambria" w:cs="Times New Roman"/>
                <w:b/>
                <w:sz w:val="24"/>
                <w:szCs w:val="24"/>
              </w:rPr>
              <w:t>Table 10</w:t>
            </w:r>
            <w:r w:rsidR="009E2132" w:rsidRPr="008D56A8">
              <w:rPr>
                <w:rFonts w:ascii="Cambria" w:hAnsi="Cambria" w:cs="Times New Roman"/>
                <w:b/>
                <w:sz w:val="24"/>
                <w:szCs w:val="24"/>
              </w:rPr>
              <w:t>a</w:t>
            </w:r>
            <w:r w:rsidR="000D0E1B" w:rsidRPr="008D56A8">
              <w:rPr>
                <w:rFonts w:ascii="Cambria" w:hAnsi="Cambria" w:cs="Times New Roman"/>
                <w:b/>
                <w:sz w:val="24"/>
                <w:szCs w:val="24"/>
              </w:rPr>
              <w:t>: ARDL</w:t>
            </w:r>
            <w:r w:rsidR="00022379" w:rsidRPr="008D56A8">
              <w:rPr>
                <w:rFonts w:ascii="Cambria" w:hAnsi="Cambria" w:cs="Times New Roman"/>
                <w:b/>
                <w:sz w:val="24"/>
                <w:szCs w:val="24"/>
              </w:rPr>
              <w:t>-</w:t>
            </w:r>
            <w:r w:rsidR="000D0E1B" w:rsidRPr="008D56A8">
              <w:rPr>
                <w:rFonts w:ascii="Cambria" w:hAnsi="Cambria" w:cs="Times New Roman"/>
                <w:b/>
                <w:sz w:val="24"/>
                <w:szCs w:val="24"/>
              </w:rPr>
              <w:t xml:space="preserve">ECL Model: Bound Test for USD/INR </w:t>
            </w:r>
            <w:proofErr w:type="spellStart"/>
            <w:r w:rsidR="000D0E1B" w:rsidRPr="008D56A8">
              <w:rPr>
                <w:rFonts w:ascii="Cambria" w:hAnsi="Cambria" w:cs="Times New Roman"/>
                <w:b/>
                <w:sz w:val="24"/>
                <w:szCs w:val="24"/>
              </w:rPr>
              <w:t>Fx</w:t>
            </w:r>
            <w:proofErr w:type="spellEnd"/>
            <w:r w:rsidR="000D0E1B" w:rsidRPr="008D56A8">
              <w:rPr>
                <w:rFonts w:ascii="Cambria" w:hAnsi="Cambria" w:cs="Times New Roman"/>
                <w:b/>
                <w:sz w:val="24"/>
                <w:szCs w:val="24"/>
              </w:rPr>
              <w:t xml:space="preserve"> Swap Market across Different Liquidity Tenor</w:t>
            </w:r>
          </w:p>
        </w:tc>
      </w:tr>
      <w:tr w:rsidR="00CD0268" w:rsidRPr="008D56A8" w14:paraId="32D110F9" w14:textId="77777777" w:rsidTr="009655F7">
        <w:trPr>
          <w:trHeight w:val="290"/>
        </w:trPr>
        <w:tc>
          <w:tcPr>
            <w:tcW w:w="2830" w:type="dxa"/>
            <w:noWrap/>
          </w:tcPr>
          <w:p w14:paraId="3E54A8C3" w14:textId="29F73CF8" w:rsidR="00CD0268" w:rsidRPr="008D56A8" w:rsidRDefault="00CD0268" w:rsidP="008D56A8">
            <w:pPr>
              <w:spacing w:after="240"/>
              <w:jc w:val="both"/>
              <w:rPr>
                <w:rFonts w:ascii="Cambria" w:hAnsi="Cambria" w:cs="Times New Roman"/>
                <w:b/>
                <w:i/>
                <w:sz w:val="24"/>
                <w:szCs w:val="24"/>
              </w:rPr>
            </w:pPr>
            <w:r w:rsidRPr="008D56A8">
              <w:rPr>
                <w:rFonts w:ascii="Cambria" w:hAnsi="Cambria" w:cs="Times New Roman"/>
                <w:b/>
                <w:i/>
                <w:sz w:val="24"/>
                <w:szCs w:val="24"/>
              </w:rPr>
              <w:t>F-Statistics</w:t>
            </w:r>
          </w:p>
        </w:tc>
        <w:tc>
          <w:tcPr>
            <w:tcW w:w="6521" w:type="dxa"/>
            <w:gridSpan w:val="6"/>
            <w:noWrap/>
          </w:tcPr>
          <w:p w14:paraId="203F2DE9" w14:textId="7DD912A2" w:rsidR="00CD0268" w:rsidRPr="008D56A8" w:rsidRDefault="00CD0268" w:rsidP="008D56A8">
            <w:pPr>
              <w:spacing w:after="240"/>
              <w:jc w:val="both"/>
              <w:rPr>
                <w:rFonts w:ascii="Cambria" w:hAnsi="Cambria" w:cs="Times New Roman"/>
                <w:i/>
                <w:sz w:val="24"/>
                <w:szCs w:val="24"/>
              </w:rPr>
            </w:pPr>
            <w:r w:rsidRPr="008D56A8">
              <w:rPr>
                <w:rFonts w:ascii="Cambria" w:hAnsi="Cambria" w:cs="Times New Roman"/>
                <w:i/>
                <w:sz w:val="24"/>
                <w:szCs w:val="24"/>
              </w:rPr>
              <w:t>11.5089</w:t>
            </w:r>
          </w:p>
        </w:tc>
      </w:tr>
      <w:tr w:rsidR="00F6657F" w:rsidRPr="008D56A8" w14:paraId="6AB99584" w14:textId="77777777" w:rsidTr="00022379">
        <w:trPr>
          <w:trHeight w:val="290"/>
        </w:trPr>
        <w:tc>
          <w:tcPr>
            <w:tcW w:w="2830" w:type="dxa"/>
            <w:noWrap/>
          </w:tcPr>
          <w:p w14:paraId="41BBD37B" w14:textId="77777777" w:rsidR="00F6657F" w:rsidRPr="008D56A8" w:rsidRDefault="00F6657F" w:rsidP="008D56A8">
            <w:pPr>
              <w:spacing w:after="240"/>
              <w:jc w:val="both"/>
              <w:rPr>
                <w:rFonts w:ascii="Cambria" w:hAnsi="Cambria" w:cs="Times New Roman"/>
                <w:sz w:val="24"/>
                <w:szCs w:val="24"/>
              </w:rPr>
            </w:pPr>
          </w:p>
        </w:tc>
        <w:tc>
          <w:tcPr>
            <w:tcW w:w="1276" w:type="dxa"/>
            <w:noWrap/>
          </w:tcPr>
          <w:p w14:paraId="5DACF3F1" w14:textId="7C28BD8C" w:rsidR="00F6657F" w:rsidRPr="008D56A8" w:rsidRDefault="00F6657F" w:rsidP="008D56A8">
            <w:pPr>
              <w:spacing w:after="240"/>
              <w:jc w:val="both"/>
              <w:rPr>
                <w:rFonts w:ascii="Cambria" w:hAnsi="Cambria" w:cs="Times New Roman"/>
                <w:i/>
                <w:sz w:val="24"/>
                <w:szCs w:val="24"/>
              </w:rPr>
            </w:pPr>
            <w:r w:rsidRPr="008D56A8">
              <w:rPr>
                <w:rFonts w:ascii="Cambria" w:hAnsi="Cambria" w:cs="Calibri"/>
                <w:i/>
                <w:color w:val="000000"/>
                <w:sz w:val="24"/>
                <w:szCs w:val="24"/>
              </w:rPr>
              <w:t>10%</w:t>
            </w:r>
          </w:p>
        </w:tc>
        <w:tc>
          <w:tcPr>
            <w:tcW w:w="992" w:type="dxa"/>
            <w:noWrap/>
          </w:tcPr>
          <w:p w14:paraId="4F1751B9" w14:textId="77777777" w:rsidR="00F6657F" w:rsidRPr="008D56A8" w:rsidRDefault="00F6657F" w:rsidP="008D56A8">
            <w:pPr>
              <w:spacing w:after="240"/>
              <w:jc w:val="both"/>
              <w:rPr>
                <w:rFonts w:ascii="Cambria" w:hAnsi="Cambria" w:cs="Times New Roman"/>
                <w:i/>
                <w:sz w:val="24"/>
                <w:szCs w:val="24"/>
              </w:rPr>
            </w:pPr>
          </w:p>
        </w:tc>
        <w:tc>
          <w:tcPr>
            <w:tcW w:w="993" w:type="dxa"/>
            <w:noWrap/>
          </w:tcPr>
          <w:p w14:paraId="4CA6F2A2" w14:textId="41FCAD5A" w:rsidR="00F6657F" w:rsidRPr="008D56A8" w:rsidRDefault="00F6657F" w:rsidP="008D56A8">
            <w:pPr>
              <w:spacing w:after="240"/>
              <w:jc w:val="both"/>
              <w:rPr>
                <w:rFonts w:ascii="Cambria" w:hAnsi="Cambria" w:cs="Times New Roman"/>
                <w:i/>
                <w:sz w:val="24"/>
                <w:szCs w:val="24"/>
              </w:rPr>
            </w:pPr>
            <w:r w:rsidRPr="008D56A8">
              <w:rPr>
                <w:rFonts w:ascii="Cambria" w:hAnsi="Cambria" w:cs="Calibri"/>
                <w:i/>
                <w:color w:val="000000"/>
                <w:sz w:val="24"/>
                <w:szCs w:val="24"/>
              </w:rPr>
              <w:t>5%</w:t>
            </w:r>
          </w:p>
        </w:tc>
        <w:tc>
          <w:tcPr>
            <w:tcW w:w="992" w:type="dxa"/>
            <w:noWrap/>
          </w:tcPr>
          <w:p w14:paraId="3BB7152E" w14:textId="77777777" w:rsidR="00F6657F" w:rsidRPr="008D56A8" w:rsidRDefault="00F6657F" w:rsidP="008D56A8">
            <w:pPr>
              <w:spacing w:after="240"/>
              <w:jc w:val="both"/>
              <w:rPr>
                <w:rFonts w:ascii="Cambria" w:hAnsi="Cambria" w:cs="Times New Roman"/>
                <w:i/>
                <w:sz w:val="24"/>
                <w:szCs w:val="24"/>
              </w:rPr>
            </w:pPr>
          </w:p>
        </w:tc>
        <w:tc>
          <w:tcPr>
            <w:tcW w:w="992" w:type="dxa"/>
            <w:noWrap/>
          </w:tcPr>
          <w:p w14:paraId="79B467DD" w14:textId="15933B87" w:rsidR="00F6657F" w:rsidRPr="008D56A8" w:rsidRDefault="00F6657F" w:rsidP="008D56A8">
            <w:pPr>
              <w:spacing w:after="240"/>
              <w:jc w:val="both"/>
              <w:rPr>
                <w:rFonts w:ascii="Cambria" w:hAnsi="Cambria" w:cs="Times New Roman"/>
                <w:i/>
                <w:sz w:val="24"/>
                <w:szCs w:val="24"/>
              </w:rPr>
            </w:pPr>
            <w:r w:rsidRPr="008D56A8">
              <w:rPr>
                <w:rFonts w:ascii="Cambria" w:hAnsi="Cambria" w:cs="Calibri"/>
                <w:i/>
                <w:color w:val="000000"/>
                <w:sz w:val="24"/>
                <w:szCs w:val="24"/>
              </w:rPr>
              <w:t>1%</w:t>
            </w:r>
          </w:p>
        </w:tc>
        <w:tc>
          <w:tcPr>
            <w:tcW w:w="1276" w:type="dxa"/>
            <w:noWrap/>
          </w:tcPr>
          <w:p w14:paraId="1901878B" w14:textId="77777777" w:rsidR="00F6657F" w:rsidRPr="008D56A8" w:rsidRDefault="00F6657F" w:rsidP="008D56A8">
            <w:pPr>
              <w:spacing w:after="240"/>
              <w:jc w:val="both"/>
              <w:rPr>
                <w:rFonts w:ascii="Cambria" w:hAnsi="Cambria" w:cs="Times New Roman"/>
                <w:sz w:val="24"/>
                <w:szCs w:val="24"/>
              </w:rPr>
            </w:pPr>
          </w:p>
        </w:tc>
      </w:tr>
      <w:tr w:rsidR="00F6657F" w:rsidRPr="008D56A8" w14:paraId="45380806" w14:textId="77777777" w:rsidTr="00022379">
        <w:trPr>
          <w:trHeight w:val="290"/>
        </w:trPr>
        <w:tc>
          <w:tcPr>
            <w:tcW w:w="2830" w:type="dxa"/>
            <w:noWrap/>
          </w:tcPr>
          <w:p w14:paraId="3FC4C7C9" w14:textId="64009848" w:rsidR="00F6657F" w:rsidRPr="008D56A8" w:rsidRDefault="00F6657F" w:rsidP="008D56A8">
            <w:pPr>
              <w:spacing w:after="240"/>
              <w:jc w:val="both"/>
              <w:rPr>
                <w:rFonts w:ascii="Cambria" w:hAnsi="Cambria" w:cs="Times New Roman"/>
                <w:sz w:val="24"/>
                <w:szCs w:val="24"/>
              </w:rPr>
            </w:pPr>
            <w:r w:rsidRPr="008D56A8">
              <w:rPr>
                <w:rFonts w:ascii="Cambria" w:hAnsi="Cambria" w:cs="Calibri"/>
                <w:color w:val="000000"/>
                <w:sz w:val="24"/>
                <w:szCs w:val="24"/>
              </w:rPr>
              <w:t>Sample Size</w:t>
            </w:r>
            <w:r w:rsidR="000D0E1B" w:rsidRPr="008D56A8">
              <w:rPr>
                <w:rFonts w:ascii="Cambria" w:hAnsi="Cambria" w:cs="Calibri"/>
                <w:color w:val="000000"/>
                <w:sz w:val="24"/>
                <w:szCs w:val="24"/>
              </w:rPr>
              <w:t xml:space="preserve"> 104</w:t>
            </w:r>
          </w:p>
        </w:tc>
        <w:tc>
          <w:tcPr>
            <w:tcW w:w="1276" w:type="dxa"/>
            <w:noWrap/>
          </w:tcPr>
          <w:p w14:paraId="7B313C5D" w14:textId="165F419C" w:rsidR="00F6657F" w:rsidRPr="008D56A8" w:rsidRDefault="00F6657F" w:rsidP="008D56A8">
            <w:pPr>
              <w:spacing w:after="240"/>
              <w:jc w:val="both"/>
              <w:rPr>
                <w:rFonts w:ascii="Cambria" w:hAnsi="Cambria" w:cs="Times New Roman"/>
                <w:sz w:val="24"/>
                <w:szCs w:val="24"/>
              </w:rPr>
            </w:pPr>
            <w:proofErr w:type="gramStart"/>
            <w:r w:rsidRPr="008D56A8">
              <w:rPr>
                <w:rFonts w:ascii="Cambria" w:hAnsi="Cambria" w:cs="Calibri"/>
                <w:color w:val="000000"/>
                <w:sz w:val="24"/>
                <w:szCs w:val="24"/>
              </w:rPr>
              <w:t>I(</w:t>
            </w:r>
            <w:proofErr w:type="gramEnd"/>
            <w:r w:rsidRPr="008D56A8">
              <w:rPr>
                <w:rFonts w:ascii="Cambria" w:hAnsi="Cambria" w:cs="Calibri"/>
                <w:color w:val="000000"/>
                <w:sz w:val="24"/>
                <w:szCs w:val="24"/>
              </w:rPr>
              <w:t>0)</w:t>
            </w:r>
          </w:p>
        </w:tc>
        <w:tc>
          <w:tcPr>
            <w:tcW w:w="992" w:type="dxa"/>
            <w:noWrap/>
          </w:tcPr>
          <w:p w14:paraId="2AE5AD87" w14:textId="5F64B977" w:rsidR="00F6657F" w:rsidRPr="008D56A8" w:rsidRDefault="00F6657F" w:rsidP="008D56A8">
            <w:pPr>
              <w:spacing w:after="240"/>
              <w:jc w:val="both"/>
              <w:rPr>
                <w:rFonts w:ascii="Cambria" w:hAnsi="Cambria" w:cs="Times New Roman"/>
                <w:sz w:val="24"/>
                <w:szCs w:val="24"/>
              </w:rPr>
            </w:pPr>
            <w:proofErr w:type="gramStart"/>
            <w:r w:rsidRPr="008D56A8">
              <w:rPr>
                <w:rFonts w:ascii="Cambria" w:hAnsi="Cambria" w:cs="Calibri"/>
                <w:color w:val="000000"/>
                <w:sz w:val="24"/>
                <w:szCs w:val="24"/>
              </w:rPr>
              <w:t>I(</w:t>
            </w:r>
            <w:proofErr w:type="gramEnd"/>
            <w:r w:rsidRPr="008D56A8">
              <w:rPr>
                <w:rFonts w:ascii="Cambria" w:hAnsi="Cambria" w:cs="Calibri"/>
                <w:color w:val="000000"/>
                <w:sz w:val="24"/>
                <w:szCs w:val="24"/>
              </w:rPr>
              <w:t>1)</w:t>
            </w:r>
          </w:p>
        </w:tc>
        <w:tc>
          <w:tcPr>
            <w:tcW w:w="993" w:type="dxa"/>
            <w:noWrap/>
          </w:tcPr>
          <w:p w14:paraId="483EE3B1" w14:textId="362BE21F" w:rsidR="00F6657F" w:rsidRPr="008D56A8" w:rsidRDefault="00F6657F" w:rsidP="008D56A8">
            <w:pPr>
              <w:spacing w:after="240"/>
              <w:jc w:val="both"/>
              <w:rPr>
                <w:rFonts w:ascii="Cambria" w:hAnsi="Cambria" w:cs="Times New Roman"/>
                <w:sz w:val="24"/>
                <w:szCs w:val="24"/>
              </w:rPr>
            </w:pPr>
            <w:proofErr w:type="gramStart"/>
            <w:r w:rsidRPr="008D56A8">
              <w:rPr>
                <w:rFonts w:ascii="Cambria" w:hAnsi="Cambria" w:cs="Calibri"/>
                <w:color w:val="000000"/>
                <w:sz w:val="24"/>
                <w:szCs w:val="24"/>
              </w:rPr>
              <w:t>I(</w:t>
            </w:r>
            <w:proofErr w:type="gramEnd"/>
            <w:r w:rsidRPr="008D56A8">
              <w:rPr>
                <w:rFonts w:ascii="Cambria" w:hAnsi="Cambria" w:cs="Calibri"/>
                <w:color w:val="000000"/>
                <w:sz w:val="24"/>
                <w:szCs w:val="24"/>
              </w:rPr>
              <w:t>0)</w:t>
            </w:r>
          </w:p>
        </w:tc>
        <w:tc>
          <w:tcPr>
            <w:tcW w:w="992" w:type="dxa"/>
            <w:noWrap/>
          </w:tcPr>
          <w:p w14:paraId="2FB1DA5D" w14:textId="4C8E9B93" w:rsidR="00F6657F" w:rsidRPr="008D56A8" w:rsidRDefault="00F6657F" w:rsidP="008D56A8">
            <w:pPr>
              <w:spacing w:after="240"/>
              <w:jc w:val="both"/>
              <w:rPr>
                <w:rFonts w:ascii="Cambria" w:hAnsi="Cambria" w:cs="Times New Roman"/>
                <w:sz w:val="24"/>
                <w:szCs w:val="24"/>
              </w:rPr>
            </w:pPr>
            <w:proofErr w:type="gramStart"/>
            <w:r w:rsidRPr="008D56A8">
              <w:rPr>
                <w:rFonts w:ascii="Cambria" w:hAnsi="Cambria" w:cs="Calibri"/>
                <w:color w:val="000000"/>
                <w:sz w:val="24"/>
                <w:szCs w:val="24"/>
              </w:rPr>
              <w:t>I(</w:t>
            </w:r>
            <w:proofErr w:type="gramEnd"/>
            <w:r w:rsidRPr="008D56A8">
              <w:rPr>
                <w:rFonts w:ascii="Cambria" w:hAnsi="Cambria" w:cs="Calibri"/>
                <w:color w:val="000000"/>
                <w:sz w:val="24"/>
                <w:szCs w:val="24"/>
              </w:rPr>
              <w:t>1)</w:t>
            </w:r>
          </w:p>
        </w:tc>
        <w:tc>
          <w:tcPr>
            <w:tcW w:w="992" w:type="dxa"/>
            <w:noWrap/>
          </w:tcPr>
          <w:p w14:paraId="5512EC30" w14:textId="15F327DA" w:rsidR="00F6657F" w:rsidRPr="008D56A8" w:rsidRDefault="00F6657F" w:rsidP="008D56A8">
            <w:pPr>
              <w:spacing w:after="240"/>
              <w:jc w:val="both"/>
              <w:rPr>
                <w:rFonts w:ascii="Cambria" w:hAnsi="Cambria" w:cs="Times New Roman"/>
                <w:sz w:val="24"/>
                <w:szCs w:val="24"/>
              </w:rPr>
            </w:pPr>
            <w:proofErr w:type="gramStart"/>
            <w:r w:rsidRPr="008D56A8">
              <w:rPr>
                <w:rFonts w:ascii="Cambria" w:hAnsi="Cambria" w:cs="Calibri"/>
                <w:color w:val="000000"/>
                <w:sz w:val="24"/>
                <w:szCs w:val="24"/>
              </w:rPr>
              <w:t>I(</w:t>
            </w:r>
            <w:proofErr w:type="gramEnd"/>
            <w:r w:rsidRPr="008D56A8">
              <w:rPr>
                <w:rFonts w:ascii="Cambria" w:hAnsi="Cambria" w:cs="Calibri"/>
                <w:color w:val="000000"/>
                <w:sz w:val="24"/>
                <w:szCs w:val="24"/>
              </w:rPr>
              <w:t>0)</w:t>
            </w:r>
          </w:p>
        </w:tc>
        <w:tc>
          <w:tcPr>
            <w:tcW w:w="1276" w:type="dxa"/>
            <w:noWrap/>
          </w:tcPr>
          <w:p w14:paraId="51FBD570" w14:textId="2C4C9AAE" w:rsidR="00F6657F" w:rsidRPr="008D56A8" w:rsidRDefault="00F6657F" w:rsidP="008D56A8">
            <w:pPr>
              <w:spacing w:after="240"/>
              <w:jc w:val="both"/>
              <w:rPr>
                <w:rFonts w:ascii="Cambria" w:hAnsi="Cambria" w:cs="Times New Roman"/>
                <w:sz w:val="24"/>
                <w:szCs w:val="24"/>
              </w:rPr>
            </w:pPr>
            <w:proofErr w:type="gramStart"/>
            <w:r w:rsidRPr="008D56A8">
              <w:rPr>
                <w:rFonts w:ascii="Cambria" w:hAnsi="Cambria" w:cs="Calibri"/>
                <w:color w:val="000000"/>
                <w:sz w:val="24"/>
                <w:szCs w:val="24"/>
              </w:rPr>
              <w:t>I(</w:t>
            </w:r>
            <w:proofErr w:type="gramEnd"/>
            <w:r w:rsidRPr="008D56A8">
              <w:rPr>
                <w:rFonts w:ascii="Cambria" w:hAnsi="Cambria" w:cs="Calibri"/>
                <w:color w:val="000000"/>
                <w:sz w:val="24"/>
                <w:szCs w:val="24"/>
              </w:rPr>
              <w:t>1)</w:t>
            </w:r>
          </w:p>
        </w:tc>
      </w:tr>
      <w:tr w:rsidR="00F6657F" w:rsidRPr="008D56A8" w14:paraId="3521E8F9" w14:textId="77777777" w:rsidTr="00022379">
        <w:trPr>
          <w:trHeight w:val="290"/>
        </w:trPr>
        <w:tc>
          <w:tcPr>
            <w:tcW w:w="2830" w:type="dxa"/>
            <w:noWrap/>
          </w:tcPr>
          <w:p w14:paraId="22377110" w14:textId="11D6DFCD" w:rsidR="00F6657F" w:rsidRPr="008D56A8" w:rsidRDefault="00F6657F" w:rsidP="008D56A8">
            <w:pPr>
              <w:spacing w:after="240"/>
              <w:jc w:val="both"/>
              <w:rPr>
                <w:rFonts w:ascii="Cambria" w:hAnsi="Cambria" w:cs="Times New Roman"/>
                <w:sz w:val="24"/>
                <w:szCs w:val="24"/>
              </w:rPr>
            </w:pPr>
            <w:r w:rsidRPr="008D56A8">
              <w:rPr>
                <w:rFonts w:ascii="Cambria" w:hAnsi="Cambria" w:cs="Calibri"/>
                <w:color w:val="000000"/>
                <w:sz w:val="24"/>
                <w:szCs w:val="24"/>
              </w:rPr>
              <w:t>Asymptotic</w:t>
            </w:r>
          </w:p>
        </w:tc>
        <w:tc>
          <w:tcPr>
            <w:tcW w:w="1276" w:type="dxa"/>
            <w:noWrap/>
          </w:tcPr>
          <w:p w14:paraId="43F94708" w14:textId="7B548619" w:rsidR="00F6657F" w:rsidRPr="008D56A8" w:rsidRDefault="00F6657F" w:rsidP="008D56A8">
            <w:pPr>
              <w:spacing w:after="240"/>
              <w:jc w:val="both"/>
              <w:rPr>
                <w:rFonts w:ascii="Cambria" w:hAnsi="Cambria" w:cs="Times New Roman"/>
                <w:sz w:val="24"/>
                <w:szCs w:val="24"/>
              </w:rPr>
            </w:pPr>
            <w:r w:rsidRPr="008D56A8">
              <w:rPr>
                <w:rFonts w:ascii="Cambria" w:hAnsi="Cambria" w:cs="Calibri"/>
                <w:color w:val="000000"/>
                <w:sz w:val="24"/>
                <w:szCs w:val="24"/>
              </w:rPr>
              <w:t>2.2</w:t>
            </w:r>
          </w:p>
        </w:tc>
        <w:tc>
          <w:tcPr>
            <w:tcW w:w="992" w:type="dxa"/>
            <w:noWrap/>
          </w:tcPr>
          <w:p w14:paraId="4D26DE0A" w14:textId="74A969FC" w:rsidR="00F6657F" w:rsidRPr="008D56A8" w:rsidRDefault="00F6657F" w:rsidP="008D56A8">
            <w:pPr>
              <w:spacing w:after="240"/>
              <w:jc w:val="both"/>
              <w:rPr>
                <w:rFonts w:ascii="Cambria" w:hAnsi="Cambria" w:cs="Times New Roman"/>
                <w:sz w:val="24"/>
                <w:szCs w:val="24"/>
              </w:rPr>
            </w:pPr>
            <w:r w:rsidRPr="008D56A8">
              <w:rPr>
                <w:rFonts w:ascii="Cambria" w:hAnsi="Cambria" w:cs="Calibri"/>
                <w:color w:val="000000"/>
                <w:sz w:val="24"/>
                <w:szCs w:val="24"/>
              </w:rPr>
              <w:t>3.09</w:t>
            </w:r>
          </w:p>
        </w:tc>
        <w:tc>
          <w:tcPr>
            <w:tcW w:w="993" w:type="dxa"/>
            <w:noWrap/>
          </w:tcPr>
          <w:p w14:paraId="67210131" w14:textId="2253E0F5" w:rsidR="00F6657F" w:rsidRPr="008D56A8" w:rsidRDefault="00F6657F" w:rsidP="008D56A8">
            <w:pPr>
              <w:spacing w:after="240"/>
              <w:jc w:val="both"/>
              <w:rPr>
                <w:rFonts w:ascii="Cambria" w:hAnsi="Cambria" w:cs="Times New Roman"/>
                <w:sz w:val="24"/>
                <w:szCs w:val="24"/>
              </w:rPr>
            </w:pPr>
            <w:r w:rsidRPr="008D56A8">
              <w:rPr>
                <w:rFonts w:ascii="Cambria" w:hAnsi="Cambria" w:cs="Calibri"/>
                <w:color w:val="000000"/>
                <w:sz w:val="24"/>
                <w:szCs w:val="24"/>
              </w:rPr>
              <w:t>2.56</w:t>
            </w:r>
          </w:p>
        </w:tc>
        <w:tc>
          <w:tcPr>
            <w:tcW w:w="992" w:type="dxa"/>
            <w:noWrap/>
          </w:tcPr>
          <w:p w14:paraId="7837B3A7" w14:textId="06E9ECF3" w:rsidR="00F6657F" w:rsidRPr="008D56A8" w:rsidRDefault="00F6657F" w:rsidP="008D56A8">
            <w:pPr>
              <w:spacing w:after="240"/>
              <w:jc w:val="both"/>
              <w:rPr>
                <w:rFonts w:ascii="Cambria" w:hAnsi="Cambria" w:cs="Times New Roman"/>
                <w:sz w:val="24"/>
                <w:szCs w:val="24"/>
              </w:rPr>
            </w:pPr>
            <w:r w:rsidRPr="008D56A8">
              <w:rPr>
                <w:rFonts w:ascii="Cambria" w:hAnsi="Cambria" w:cs="Calibri"/>
                <w:color w:val="000000"/>
                <w:sz w:val="24"/>
                <w:szCs w:val="24"/>
              </w:rPr>
              <w:t>3.49</w:t>
            </w:r>
          </w:p>
        </w:tc>
        <w:tc>
          <w:tcPr>
            <w:tcW w:w="992" w:type="dxa"/>
            <w:noWrap/>
          </w:tcPr>
          <w:p w14:paraId="0BF3FB5E" w14:textId="5733E6DD" w:rsidR="00F6657F" w:rsidRPr="008D56A8" w:rsidRDefault="00F6657F" w:rsidP="008D56A8">
            <w:pPr>
              <w:spacing w:after="240"/>
              <w:jc w:val="both"/>
              <w:rPr>
                <w:rFonts w:ascii="Cambria" w:hAnsi="Cambria" w:cs="Times New Roman"/>
                <w:sz w:val="24"/>
                <w:szCs w:val="24"/>
              </w:rPr>
            </w:pPr>
            <w:r w:rsidRPr="008D56A8">
              <w:rPr>
                <w:rFonts w:ascii="Cambria" w:hAnsi="Cambria" w:cs="Calibri"/>
                <w:color w:val="000000"/>
                <w:sz w:val="24"/>
                <w:szCs w:val="24"/>
              </w:rPr>
              <w:t>3.29</w:t>
            </w:r>
          </w:p>
        </w:tc>
        <w:tc>
          <w:tcPr>
            <w:tcW w:w="1276" w:type="dxa"/>
            <w:noWrap/>
          </w:tcPr>
          <w:p w14:paraId="29FEF5A1" w14:textId="7D2C9C26" w:rsidR="00F6657F" w:rsidRPr="008D56A8" w:rsidRDefault="00F6657F" w:rsidP="008D56A8">
            <w:pPr>
              <w:spacing w:after="240"/>
              <w:jc w:val="both"/>
              <w:rPr>
                <w:rFonts w:ascii="Cambria" w:hAnsi="Cambria" w:cs="Times New Roman"/>
                <w:sz w:val="24"/>
                <w:szCs w:val="24"/>
              </w:rPr>
            </w:pPr>
            <w:r w:rsidRPr="008D56A8">
              <w:rPr>
                <w:rFonts w:ascii="Cambria" w:hAnsi="Cambria" w:cs="Calibri"/>
                <w:color w:val="000000"/>
                <w:sz w:val="24"/>
                <w:szCs w:val="24"/>
              </w:rPr>
              <w:t>4.37</w:t>
            </w:r>
          </w:p>
        </w:tc>
      </w:tr>
      <w:tr w:rsidR="009E2132" w:rsidRPr="008D56A8" w14:paraId="2192DDE9" w14:textId="77777777" w:rsidTr="005708AF">
        <w:trPr>
          <w:trHeight w:val="290"/>
        </w:trPr>
        <w:tc>
          <w:tcPr>
            <w:tcW w:w="9351" w:type="dxa"/>
            <w:gridSpan w:val="7"/>
            <w:noWrap/>
          </w:tcPr>
          <w:p w14:paraId="05582512" w14:textId="7DD4FB70" w:rsidR="009E2132" w:rsidRPr="008D56A8" w:rsidRDefault="008252EA" w:rsidP="008D56A8">
            <w:pPr>
              <w:spacing w:after="240"/>
              <w:jc w:val="both"/>
              <w:rPr>
                <w:rFonts w:ascii="Cambria" w:hAnsi="Cambria" w:cs="Calibri"/>
                <w:color w:val="000000"/>
                <w:sz w:val="24"/>
                <w:szCs w:val="24"/>
              </w:rPr>
            </w:pPr>
            <w:r w:rsidRPr="008D56A8">
              <w:rPr>
                <w:rFonts w:ascii="Cambria" w:hAnsi="Cambria" w:cs="Times New Roman"/>
                <w:b/>
                <w:sz w:val="24"/>
                <w:szCs w:val="24"/>
              </w:rPr>
              <w:t>Table 10</w:t>
            </w:r>
            <w:r w:rsidR="009E2132" w:rsidRPr="008D56A8">
              <w:rPr>
                <w:rFonts w:ascii="Cambria" w:hAnsi="Cambria" w:cs="Times New Roman"/>
                <w:b/>
                <w:sz w:val="24"/>
                <w:szCs w:val="24"/>
              </w:rPr>
              <w:t xml:space="preserve">b: ARDL-ECM Model: Bound Test for FX Swap Market in International Front </w:t>
            </w:r>
          </w:p>
        </w:tc>
      </w:tr>
      <w:tr w:rsidR="009E2132" w:rsidRPr="008D56A8" w14:paraId="566A6502" w14:textId="77777777" w:rsidTr="005708AF">
        <w:trPr>
          <w:trHeight w:val="290"/>
        </w:trPr>
        <w:tc>
          <w:tcPr>
            <w:tcW w:w="2830" w:type="dxa"/>
            <w:noWrap/>
          </w:tcPr>
          <w:p w14:paraId="31CD84D1" w14:textId="2AD2B6AE" w:rsidR="009E2132" w:rsidRPr="008D56A8" w:rsidRDefault="009E2132" w:rsidP="008D56A8">
            <w:pPr>
              <w:spacing w:after="240"/>
              <w:jc w:val="both"/>
              <w:rPr>
                <w:rFonts w:ascii="Cambria" w:hAnsi="Cambria" w:cs="Calibri"/>
                <w:color w:val="000000"/>
                <w:sz w:val="24"/>
                <w:szCs w:val="24"/>
              </w:rPr>
            </w:pPr>
            <w:r w:rsidRPr="008D56A8">
              <w:rPr>
                <w:rFonts w:ascii="Cambria" w:hAnsi="Cambria" w:cs="Times New Roman"/>
                <w:b/>
                <w:i/>
                <w:sz w:val="24"/>
                <w:szCs w:val="24"/>
              </w:rPr>
              <w:t>F-statistic</w:t>
            </w:r>
          </w:p>
        </w:tc>
        <w:tc>
          <w:tcPr>
            <w:tcW w:w="6521" w:type="dxa"/>
            <w:gridSpan w:val="6"/>
            <w:noWrap/>
          </w:tcPr>
          <w:p w14:paraId="6B527BF5" w14:textId="1C2260F1" w:rsidR="009E2132" w:rsidRPr="008D56A8" w:rsidRDefault="009E2132" w:rsidP="008D56A8">
            <w:pPr>
              <w:spacing w:after="240"/>
              <w:jc w:val="both"/>
              <w:rPr>
                <w:rFonts w:ascii="Cambria" w:hAnsi="Cambria" w:cs="Calibri"/>
                <w:color w:val="000000"/>
                <w:sz w:val="24"/>
                <w:szCs w:val="24"/>
              </w:rPr>
            </w:pPr>
            <w:r w:rsidRPr="008D56A8">
              <w:rPr>
                <w:rFonts w:ascii="Cambria" w:hAnsi="Cambria" w:cs="Times New Roman"/>
                <w:i/>
                <w:sz w:val="24"/>
                <w:szCs w:val="24"/>
              </w:rPr>
              <w:t>6.736978</w:t>
            </w:r>
          </w:p>
        </w:tc>
      </w:tr>
      <w:tr w:rsidR="009E2132" w:rsidRPr="008D56A8" w14:paraId="70734E33" w14:textId="77777777" w:rsidTr="00022379">
        <w:trPr>
          <w:trHeight w:val="290"/>
        </w:trPr>
        <w:tc>
          <w:tcPr>
            <w:tcW w:w="2830" w:type="dxa"/>
            <w:noWrap/>
          </w:tcPr>
          <w:p w14:paraId="544B54B3" w14:textId="77777777" w:rsidR="009E2132" w:rsidRPr="008D56A8" w:rsidRDefault="009E2132" w:rsidP="008D56A8">
            <w:pPr>
              <w:spacing w:after="240"/>
              <w:jc w:val="both"/>
              <w:rPr>
                <w:rFonts w:ascii="Cambria" w:hAnsi="Cambria" w:cs="Calibri"/>
                <w:color w:val="000000"/>
                <w:sz w:val="24"/>
                <w:szCs w:val="24"/>
              </w:rPr>
            </w:pPr>
          </w:p>
        </w:tc>
        <w:tc>
          <w:tcPr>
            <w:tcW w:w="1276" w:type="dxa"/>
            <w:noWrap/>
          </w:tcPr>
          <w:p w14:paraId="68FD4073" w14:textId="7098577F" w:rsidR="009E2132" w:rsidRPr="008D56A8" w:rsidRDefault="009E2132" w:rsidP="008D56A8">
            <w:pPr>
              <w:spacing w:after="240"/>
              <w:jc w:val="both"/>
              <w:rPr>
                <w:rFonts w:ascii="Cambria" w:hAnsi="Cambria" w:cs="Calibri"/>
                <w:color w:val="000000"/>
                <w:sz w:val="24"/>
                <w:szCs w:val="24"/>
              </w:rPr>
            </w:pPr>
            <w:r w:rsidRPr="008D56A8">
              <w:rPr>
                <w:rFonts w:ascii="Cambria" w:hAnsi="Cambria" w:cs="Times New Roman"/>
                <w:i/>
                <w:sz w:val="24"/>
                <w:szCs w:val="24"/>
              </w:rPr>
              <w:t>10%</w:t>
            </w:r>
          </w:p>
        </w:tc>
        <w:tc>
          <w:tcPr>
            <w:tcW w:w="992" w:type="dxa"/>
            <w:noWrap/>
          </w:tcPr>
          <w:p w14:paraId="569E6B6B" w14:textId="17C66B0D" w:rsidR="009E2132" w:rsidRPr="008D56A8" w:rsidRDefault="009E2132" w:rsidP="008D56A8">
            <w:pPr>
              <w:spacing w:after="240"/>
              <w:jc w:val="both"/>
              <w:rPr>
                <w:rFonts w:ascii="Cambria" w:hAnsi="Cambria" w:cs="Calibri"/>
                <w:color w:val="000000"/>
                <w:sz w:val="24"/>
                <w:szCs w:val="24"/>
              </w:rPr>
            </w:pPr>
          </w:p>
        </w:tc>
        <w:tc>
          <w:tcPr>
            <w:tcW w:w="993" w:type="dxa"/>
            <w:noWrap/>
          </w:tcPr>
          <w:p w14:paraId="168BDA70" w14:textId="571A4785" w:rsidR="009E2132" w:rsidRPr="008D56A8" w:rsidRDefault="009E2132" w:rsidP="008D56A8">
            <w:pPr>
              <w:spacing w:after="240"/>
              <w:jc w:val="both"/>
              <w:rPr>
                <w:rFonts w:ascii="Cambria" w:hAnsi="Cambria" w:cs="Calibri"/>
                <w:color w:val="000000"/>
                <w:sz w:val="24"/>
                <w:szCs w:val="24"/>
              </w:rPr>
            </w:pPr>
            <w:r w:rsidRPr="008D56A8">
              <w:rPr>
                <w:rFonts w:ascii="Cambria" w:hAnsi="Cambria" w:cs="Times New Roman"/>
                <w:i/>
                <w:sz w:val="24"/>
                <w:szCs w:val="24"/>
              </w:rPr>
              <w:t>5%</w:t>
            </w:r>
          </w:p>
        </w:tc>
        <w:tc>
          <w:tcPr>
            <w:tcW w:w="992" w:type="dxa"/>
            <w:noWrap/>
          </w:tcPr>
          <w:p w14:paraId="0E47CA1D" w14:textId="77777777" w:rsidR="009E2132" w:rsidRPr="008D56A8" w:rsidRDefault="009E2132" w:rsidP="008D56A8">
            <w:pPr>
              <w:spacing w:after="240"/>
              <w:jc w:val="both"/>
              <w:rPr>
                <w:rFonts w:ascii="Cambria" w:hAnsi="Cambria" w:cs="Calibri"/>
                <w:color w:val="000000"/>
                <w:sz w:val="24"/>
                <w:szCs w:val="24"/>
              </w:rPr>
            </w:pPr>
          </w:p>
        </w:tc>
        <w:tc>
          <w:tcPr>
            <w:tcW w:w="992" w:type="dxa"/>
            <w:noWrap/>
          </w:tcPr>
          <w:p w14:paraId="732182B0" w14:textId="529BEBFD" w:rsidR="009E2132" w:rsidRPr="008D56A8" w:rsidRDefault="009E2132" w:rsidP="008D56A8">
            <w:pPr>
              <w:spacing w:after="240"/>
              <w:jc w:val="both"/>
              <w:rPr>
                <w:rFonts w:ascii="Cambria" w:hAnsi="Cambria" w:cs="Calibri"/>
                <w:color w:val="000000"/>
                <w:sz w:val="24"/>
                <w:szCs w:val="24"/>
              </w:rPr>
            </w:pPr>
            <w:r w:rsidRPr="008D56A8">
              <w:rPr>
                <w:rFonts w:ascii="Cambria" w:hAnsi="Cambria" w:cs="Calibri"/>
                <w:color w:val="000000"/>
                <w:sz w:val="24"/>
                <w:szCs w:val="24"/>
              </w:rPr>
              <w:t>1%</w:t>
            </w:r>
          </w:p>
        </w:tc>
        <w:tc>
          <w:tcPr>
            <w:tcW w:w="1276" w:type="dxa"/>
            <w:noWrap/>
          </w:tcPr>
          <w:p w14:paraId="679F9711" w14:textId="77777777" w:rsidR="009E2132" w:rsidRPr="008D56A8" w:rsidRDefault="009E2132" w:rsidP="008D56A8">
            <w:pPr>
              <w:spacing w:after="240"/>
              <w:jc w:val="both"/>
              <w:rPr>
                <w:rFonts w:ascii="Cambria" w:hAnsi="Cambria" w:cs="Calibri"/>
                <w:color w:val="000000"/>
                <w:sz w:val="24"/>
                <w:szCs w:val="24"/>
              </w:rPr>
            </w:pPr>
          </w:p>
        </w:tc>
      </w:tr>
      <w:tr w:rsidR="009E2132" w:rsidRPr="008D56A8" w14:paraId="72DF9806" w14:textId="77777777" w:rsidTr="00022379">
        <w:trPr>
          <w:trHeight w:val="290"/>
        </w:trPr>
        <w:tc>
          <w:tcPr>
            <w:tcW w:w="2830" w:type="dxa"/>
            <w:noWrap/>
          </w:tcPr>
          <w:p w14:paraId="737AEC5E" w14:textId="36079997" w:rsidR="009E2132" w:rsidRPr="008D56A8" w:rsidRDefault="009E2132" w:rsidP="008D56A8">
            <w:pPr>
              <w:spacing w:after="240"/>
              <w:jc w:val="both"/>
              <w:rPr>
                <w:rFonts w:ascii="Cambria" w:hAnsi="Cambria" w:cs="Calibri"/>
                <w:color w:val="000000"/>
                <w:sz w:val="24"/>
                <w:szCs w:val="24"/>
              </w:rPr>
            </w:pPr>
            <w:r w:rsidRPr="008D56A8">
              <w:rPr>
                <w:rFonts w:ascii="Cambria" w:hAnsi="Cambria" w:cs="Times New Roman"/>
                <w:i/>
                <w:sz w:val="24"/>
                <w:szCs w:val="24"/>
              </w:rPr>
              <w:t>Sample Size</w:t>
            </w:r>
          </w:p>
        </w:tc>
        <w:tc>
          <w:tcPr>
            <w:tcW w:w="1276" w:type="dxa"/>
            <w:noWrap/>
          </w:tcPr>
          <w:p w14:paraId="4DCAB5A7" w14:textId="5C9C01E8" w:rsidR="009E2132" w:rsidRPr="008D56A8" w:rsidRDefault="009E2132" w:rsidP="008D56A8">
            <w:pPr>
              <w:spacing w:after="240"/>
              <w:jc w:val="both"/>
              <w:rPr>
                <w:rFonts w:ascii="Cambria" w:hAnsi="Cambria" w:cs="Calibri"/>
                <w:color w:val="000000"/>
                <w:sz w:val="24"/>
                <w:szCs w:val="24"/>
              </w:rPr>
            </w:pPr>
            <w:proofErr w:type="gramStart"/>
            <w:r w:rsidRPr="008D56A8">
              <w:rPr>
                <w:rFonts w:ascii="Cambria" w:hAnsi="Cambria" w:cs="Times New Roman"/>
                <w:i/>
                <w:sz w:val="24"/>
                <w:szCs w:val="24"/>
              </w:rPr>
              <w:t>I(</w:t>
            </w:r>
            <w:proofErr w:type="gramEnd"/>
            <w:r w:rsidRPr="008D56A8">
              <w:rPr>
                <w:rFonts w:ascii="Cambria" w:hAnsi="Cambria" w:cs="Times New Roman"/>
                <w:i/>
                <w:sz w:val="24"/>
                <w:szCs w:val="24"/>
              </w:rPr>
              <w:t>0)</w:t>
            </w:r>
          </w:p>
        </w:tc>
        <w:tc>
          <w:tcPr>
            <w:tcW w:w="992" w:type="dxa"/>
            <w:noWrap/>
          </w:tcPr>
          <w:p w14:paraId="74A7A9E5" w14:textId="68020921" w:rsidR="009E2132" w:rsidRPr="008D56A8" w:rsidRDefault="009E2132" w:rsidP="008D56A8">
            <w:pPr>
              <w:spacing w:after="240"/>
              <w:jc w:val="both"/>
              <w:rPr>
                <w:rFonts w:ascii="Cambria" w:hAnsi="Cambria" w:cs="Calibri"/>
                <w:color w:val="000000"/>
                <w:sz w:val="24"/>
                <w:szCs w:val="24"/>
              </w:rPr>
            </w:pPr>
            <w:proofErr w:type="gramStart"/>
            <w:r w:rsidRPr="008D56A8">
              <w:rPr>
                <w:rFonts w:ascii="Cambria" w:hAnsi="Cambria" w:cs="Times New Roman"/>
                <w:i/>
                <w:sz w:val="24"/>
                <w:szCs w:val="24"/>
              </w:rPr>
              <w:t>I(</w:t>
            </w:r>
            <w:proofErr w:type="gramEnd"/>
            <w:r w:rsidRPr="008D56A8">
              <w:rPr>
                <w:rFonts w:ascii="Cambria" w:hAnsi="Cambria" w:cs="Times New Roman"/>
                <w:i/>
                <w:sz w:val="24"/>
                <w:szCs w:val="24"/>
              </w:rPr>
              <w:t>1)</w:t>
            </w:r>
          </w:p>
        </w:tc>
        <w:tc>
          <w:tcPr>
            <w:tcW w:w="993" w:type="dxa"/>
            <w:noWrap/>
          </w:tcPr>
          <w:p w14:paraId="5F2DBB6A" w14:textId="31252DC0" w:rsidR="009E2132" w:rsidRPr="008D56A8" w:rsidRDefault="009E2132" w:rsidP="008D56A8">
            <w:pPr>
              <w:spacing w:after="240"/>
              <w:jc w:val="both"/>
              <w:rPr>
                <w:rFonts w:ascii="Cambria" w:hAnsi="Cambria" w:cs="Calibri"/>
                <w:color w:val="000000"/>
                <w:sz w:val="24"/>
                <w:szCs w:val="24"/>
              </w:rPr>
            </w:pPr>
            <w:proofErr w:type="gramStart"/>
            <w:r w:rsidRPr="008D56A8">
              <w:rPr>
                <w:rFonts w:ascii="Cambria" w:hAnsi="Cambria" w:cs="Times New Roman"/>
                <w:i/>
                <w:sz w:val="24"/>
                <w:szCs w:val="24"/>
              </w:rPr>
              <w:t>I(</w:t>
            </w:r>
            <w:proofErr w:type="gramEnd"/>
            <w:r w:rsidRPr="008D56A8">
              <w:rPr>
                <w:rFonts w:ascii="Cambria" w:hAnsi="Cambria" w:cs="Times New Roman"/>
                <w:i/>
                <w:sz w:val="24"/>
                <w:szCs w:val="24"/>
              </w:rPr>
              <w:t>0)</w:t>
            </w:r>
          </w:p>
        </w:tc>
        <w:tc>
          <w:tcPr>
            <w:tcW w:w="992" w:type="dxa"/>
            <w:noWrap/>
          </w:tcPr>
          <w:p w14:paraId="787BA9D8" w14:textId="7A58F4C4" w:rsidR="009E2132" w:rsidRPr="008D56A8" w:rsidRDefault="009E2132" w:rsidP="008D56A8">
            <w:pPr>
              <w:spacing w:after="240"/>
              <w:jc w:val="both"/>
              <w:rPr>
                <w:rFonts w:ascii="Cambria" w:hAnsi="Cambria" w:cs="Calibri"/>
                <w:color w:val="000000"/>
                <w:sz w:val="24"/>
                <w:szCs w:val="24"/>
              </w:rPr>
            </w:pPr>
            <w:proofErr w:type="gramStart"/>
            <w:r w:rsidRPr="008D56A8">
              <w:rPr>
                <w:rFonts w:ascii="Cambria" w:hAnsi="Cambria" w:cs="Times New Roman"/>
                <w:i/>
                <w:sz w:val="24"/>
                <w:szCs w:val="24"/>
              </w:rPr>
              <w:t>I(</w:t>
            </w:r>
            <w:proofErr w:type="gramEnd"/>
            <w:r w:rsidRPr="008D56A8">
              <w:rPr>
                <w:rFonts w:ascii="Cambria" w:hAnsi="Cambria" w:cs="Times New Roman"/>
                <w:i/>
                <w:sz w:val="24"/>
                <w:szCs w:val="24"/>
              </w:rPr>
              <w:t>1)</w:t>
            </w:r>
          </w:p>
        </w:tc>
        <w:tc>
          <w:tcPr>
            <w:tcW w:w="992" w:type="dxa"/>
            <w:noWrap/>
          </w:tcPr>
          <w:p w14:paraId="3B2FC997" w14:textId="41B2F120" w:rsidR="009E2132" w:rsidRPr="008D56A8" w:rsidRDefault="009E2132" w:rsidP="008D56A8">
            <w:pPr>
              <w:spacing w:after="240"/>
              <w:jc w:val="both"/>
              <w:rPr>
                <w:rFonts w:ascii="Cambria" w:hAnsi="Cambria" w:cs="Calibri"/>
                <w:color w:val="000000"/>
                <w:sz w:val="24"/>
                <w:szCs w:val="24"/>
              </w:rPr>
            </w:pPr>
            <w:proofErr w:type="gramStart"/>
            <w:r w:rsidRPr="008D56A8">
              <w:rPr>
                <w:rFonts w:ascii="Cambria" w:hAnsi="Cambria" w:cs="Times New Roman"/>
                <w:i/>
                <w:sz w:val="24"/>
                <w:szCs w:val="24"/>
              </w:rPr>
              <w:t>I(</w:t>
            </w:r>
            <w:proofErr w:type="gramEnd"/>
            <w:r w:rsidRPr="008D56A8">
              <w:rPr>
                <w:rFonts w:ascii="Cambria" w:hAnsi="Cambria" w:cs="Times New Roman"/>
                <w:i/>
                <w:sz w:val="24"/>
                <w:szCs w:val="24"/>
              </w:rPr>
              <w:t>0)</w:t>
            </w:r>
          </w:p>
        </w:tc>
        <w:tc>
          <w:tcPr>
            <w:tcW w:w="1276" w:type="dxa"/>
            <w:noWrap/>
          </w:tcPr>
          <w:p w14:paraId="33558517" w14:textId="08D91E16" w:rsidR="009E2132" w:rsidRPr="008D56A8" w:rsidRDefault="009E2132" w:rsidP="008D56A8">
            <w:pPr>
              <w:spacing w:after="240"/>
              <w:jc w:val="both"/>
              <w:rPr>
                <w:rFonts w:ascii="Cambria" w:hAnsi="Cambria" w:cs="Calibri"/>
                <w:color w:val="000000"/>
                <w:sz w:val="24"/>
                <w:szCs w:val="24"/>
              </w:rPr>
            </w:pPr>
            <w:proofErr w:type="gramStart"/>
            <w:r w:rsidRPr="008D56A8">
              <w:rPr>
                <w:rFonts w:ascii="Cambria" w:hAnsi="Cambria" w:cs="Times New Roman"/>
                <w:i/>
                <w:sz w:val="24"/>
                <w:szCs w:val="24"/>
              </w:rPr>
              <w:t>I(</w:t>
            </w:r>
            <w:proofErr w:type="gramEnd"/>
            <w:r w:rsidRPr="008D56A8">
              <w:rPr>
                <w:rFonts w:ascii="Cambria" w:hAnsi="Cambria" w:cs="Times New Roman"/>
                <w:i/>
                <w:sz w:val="24"/>
                <w:szCs w:val="24"/>
              </w:rPr>
              <w:t>1)</w:t>
            </w:r>
          </w:p>
        </w:tc>
      </w:tr>
      <w:tr w:rsidR="009E2132" w:rsidRPr="008D56A8" w14:paraId="5ECE91DE" w14:textId="77777777" w:rsidTr="00022379">
        <w:trPr>
          <w:trHeight w:val="290"/>
        </w:trPr>
        <w:tc>
          <w:tcPr>
            <w:tcW w:w="2830" w:type="dxa"/>
            <w:noWrap/>
          </w:tcPr>
          <w:p w14:paraId="2F06993A" w14:textId="0C63F415" w:rsidR="009E2132" w:rsidRPr="008D56A8" w:rsidRDefault="009E2132" w:rsidP="008D56A8">
            <w:pPr>
              <w:spacing w:after="240"/>
              <w:jc w:val="both"/>
              <w:rPr>
                <w:rFonts w:ascii="Cambria" w:hAnsi="Cambria" w:cs="Calibri"/>
                <w:color w:val="000000"/>
                <w:sz w:val="24"/>
                <w:szCs w:val="24"/>
              </w:rPr>
            </w:pPr>
            <w:r w:rsidRPr="008D56A8">
              <w:rPr>
                <w:rFonts w:ascii="Cambria" w:hAnsi="Cambria" w:cs="Times New Roman"/>
                <w:sz w:val="24"/>
                <w:szCs w:val="24"/>
              </w:rPr>
              <w:t>30</w:t>
            </w:r>
          </w:p>
        </w:tc>
        <w:tc>
          <w:tcPr>
            <w:tcW w:w="1276" w:type="dxa"/>
            <w:noWrap/>
          </w:tcPr>
          <w:p w14:paraId="2B3104C9" w14:textId="7197850B" w:rsidR="009E2132" w:rsidRPr="008D56A8" w:rsidRDefault="009E2132" w:rsidP="008D56A8">
            <w:pPr>
              <w:spacing w:after="240"/>
              <w:jc w:val="both"/>
              <w:rPr>
                <w:rFonts w:ascii="Cambria" w:hAnsi="Cambria" w:cs="Calibri"/>
                <w:color w:val="000000"/>
                <w:sz w:val="24"/>
                <w:szCs w:val="24"/>
              </w:rPr>
            </w:pPr>
            <w:r w:rsidRPr="008D56A8">
              <w:rPr>
                <w:rFonts w:ascii="Cambria" w:hAnsi="Cambria" w:cs="Times New Roman"/>
                <w:sz w:val="24"/>
                <w:szCs w:val="24"/>
              </w:rPr>
              <w:t>2.676</w:t>
            </w:r>
          </w:p>
        </w:tc>
        <w:tc>
          <w:tcPr>
            <w:tcW w:w="992" w:type="dxa"/>
            <w:noWrap/>
          </w:tcPr>
          <w:p w14:paraId="12916E23" w14:textId="5CD7F8C5" w:rsidR="009E2132" w:rsidRPr="008D56A8" w:rsidRDefault="009E2132" w:rsidP="008D56A8">
            <w:pPr>
              <w:spacing w:after="240"/>
              <w:jc w:val="both"/>
              <w:rPr>
                <w:rFonts w:ascii="Cambria" w:hAnsi="Cambria" w:cs="Calibri"/>
                <w:color w:val="000000"/>
                <w:sz w:val="24"/>
                <w:szCs w:val="24"/>
              </w:rPr>
            </w:pPr>
            <w:r w:rsidRPr="008D56A8">
              <w:rPr>
                <w:rFonts w:ascii="Cambria" w:hAnsi="Cambria" w:cs="Times New Roman"/>
                <w:sz w:val="24"/>
                <w:szCs w:val="24"/>
              </w:rPr>
              <w:t>3.586</w:t>
            </w:r>
          </w:p>
        </w:tc>
        <w:tc>
          <w:tcPr>
            <w:tcW w:w="993" w:type="dxa"/>
            <w:noWrap/>
          </w:tcPr>
          <w:p w14:paraId="703AE364" w14:textId="646F8E7B" w:rsidR="009E2132" w:rsidRPr="008D56A8" w:rsidRDefault="009E2132" w:rsidP="008D56A8">
            <w:pPr>
              <w:spacing w:after="240"/>
              <w:jc w:val="both"/>
              <w:rPr>
                <w:rFonts w:ascii="Cambria" w:hAnsi="Cambria" w:cs="Calibri"/>
                <w:color w:val="000000"/>
                <w:sz w:val="24"/>
                <w:szCs w:val="24"/>
              </w:rPr>
            </w:pPr>
            <w:r w:rsidRPr="008D56A8">
              <w:rPr>
                <w:rFonts w:ascii="Cambria" w:hAnsi="Cambria" w:cs="Times New Roman"/>
                <w:sz w:val="24"/>
                <w:szCs w:val="24"/>
              </w:rPr>
              <w:t>3.272</w:t>
            </w:r>
          </w:p>
        </w:tc>
        <w:tc>
          <w:tcPr>
            <w:tcW w:w="992" w:type="dxa"/>
            <w:noWrap/>
          </w:tcPr>
          <w:p w14:paraId="1E3279C0" w14:textId="26B9FA9F" w:rsidR="009E2132" w:rsidRPr="008D56A8" w:rsidRDefault="009E2132" w:rsidP="008D56A8">
            <w:pPr>
              <w:spacing w:after="240"/>
              <w:jc w:val="both"/>
              <w:rPr>
                <w:rFonts w:ascii="Cambria" w:hAnsi="Cambria" w:cs="Calibri"/>
                <w:color w:val="000000"/>
                <w:sz w:val="24"/>
                <w:szCs w:val="24"/>
              </w:rPr>
            </w:pPr>
            <w:r w:rsidRPr="008D56A8">
              <w:rPr>
                <w:rFonts w:ascii="Cambria" w:hAnsi="Cambria" w:cs="Times New Roman"/>
                <w:sz w:val="24"/>
                <w:szCs w:val="24"/>
              </w:rPr>
              <w:t>4.306</w:t>
            </w:r>
          </w:p>
        </w:tc>
        <w:tc>
          <w:tcPr>
            <w:tcW w:w="992" w:type="dxa"/>
            <w:noWrap/>
          </w:tcPr>
          <w:p w14:paraId="11758F7F" w14:textId="47D07BDB" w:rsidR="009E2132" w:rsidRPr="008D56A8" w:rsidRDefault="009E2132" w:rsidP="008D56A8">
            <w:pPr>
              <w:spacing w:after="240"/>
              <w:jc w:val="both"/>
              <w:rPr>
                <w:rFonts w:ascii="Cambria" w:hAnsi="Cambria" w:cs="Calibri"/>
                <w:color w:val="000000"/>
                <w:sz w:val="24"/>
                <w:szCs w:val="24"/>
              </w:rPr>
            </w:pPr>
            <w:r w:rsidRPr="008D56A8">
              <w:rPr>
                <w:rFonts w:ascii="Cambria" w:hAnsi="Cambria" w:cs="Times New Roman"/>
                <w:sz w:val="24"/>
                <w:szCs w:val="24"/>
              </w:rPr>
              <w:t>4.614</w:t>
            </w:r>
          </w:p>
        </w:tc>
        <w:tc>
          <w:tcPr>
            <w:tcW w:w="1276" w:type="dxa"/>
            <w:noWrap/>
          </w:tcPr>
          <w:p w14:paraId="660EBF52" w14:textId="242C4F16" w:rsidR="009E2132" w:rsidRPr="008D56A8" w:rsidRDefault="009E2132" w:rsidP="008D56A8">
            <w:pPr>
              <w:spacing w:after="240"/>
              <w:jc w:val="both"/>
              <w:rPr>
                <w:rFonts w:ascii="Cambria" w:hAnsi="Cambria" w:cs="Calibri"/>
                <w:color w:val="000000"/>
                <w:sz w:val="24"/>
                <w:szCs w:val="24"/>
              </w:rPr>
            </w:pPr>
            <w:r w:rsidRPr="008D56A8">
              <w:rPr>
                <w:rFonts w:ascii="Cambria" w:hAnsi="Cambria" w:cs="Times New Roman"/>
                <w:sz w:val="24"/>
                <w:szCs w:val="24"/>
              </w:rPr>
              <w:t>5.966</w:t>
            </w:r>
          </w:p>
        </w:tc>
      </w:tr>
      <w:tr w:rsidR="009E2132" w:rsidRPr="008D56A8" w14:paraId="2C646C47" w14:textId="77777777" w:rsidTr="00022379">
        <w:trPr>
          <w:trHeight w:val="290"/>
        </w:trPr>
        <w:tc>
          <w:tcPr>
            <w:tcW w:w="2830" w:type="dxa"/>
            <w:noWrap/>
          </w:tcPr>
          <w:p w14:paraId="3DEF512D" w14:textId="52E2C041" w:rsidR="009E2132" w:rsidRPr="008D56A8" w:rsidRDefault="009E2132" w:rsidP="008D56A8">
            <w:pPr>
              <w:spacing w:after="240"/>
              <w:jc w:val="both"/>
              <w:rPr>
                <w:rFonts w:ascii="Cambria" w:hAnsi="Cambria" w:cs="Calibri"/>
                <w:color w:val="000000"/>
                <w:sz w:val="24"/>
                <w:szCs w:val="24"/>
              </w:rPr>
            </w:pPr>
            <w:r w:rsidRPr="008D56A8">
              <w:rPr>
                <w:rFonts w:ascii="Cambria" w:hAnsi="Cambria" w:cs="Times New Roman"/>
                <w:sz w:val="24"/>
                <w:szCs w:val="24"/>
              </w:rPr>
              <w:t>35</w:t>
            </w:r>
          </w:p>
        </w:tc>
        <w:tc>
          <w:tcPr>
            <w:tcW w:w="1276" w:type="dxa"/>
            <w:noWrap/>
          </w:tcPr>
          <w:p w14:paraId="2109F6CD" w14:textId="5FF65F78" w:rsidR="009E2132" w:rsidRPr="008D56A8" w:rsidRDefault="009E2132" w:rsidP="008D56A8">
            <w:pPr>
              <w:spacing w:after="240"/>
              <w:jc w:val="both"/>
              <w:rPr>
                <w:rFonts w:ascii="Cambria" w:hAnsi="Cambria" w:cs="Calibri"/>
                <w:color w:val="000000"/>
                <w:sz w:val="24"/>
                <w:szCs w:val="24"/>
              </w:rPr>
            </w:pPr>
            <w:r w:rsidRPr="008D56A8">
              <w:rPr>
                <w:rFonts w:ascii="Cambria" w:hAnsi="Cambria" w:cs="Times New Roman"/>
                <w:sz w:val="24"/>
                <w:szCs w:val="24"/>
              </w:rPr>
              <w:t>2.618</w:t>
            </w:r>
          </w:p>
        </w:tc>
        <w:tc>
          <w:tcPr>
            <w:tcW w:w="992" w:type="dxa"/>
            <w:noWrap/>
          </w:tcPr>
          <w:p w14:paraId="164DECF1" w14:textId="09B960FA" w:rsidR="009E2132" w:rsidRPr="008D56A8" w:rsidRDefault="009E2132" w:rsidP="008D56A8">
            <w:pPr>
              <w:spacing w:after="240"/>
              <w:jc w:val="both"/>
              <w:rPr>
                <w:rFonts w:ascii="Cambria" w:hAnsi="Cambria" w:cs="Calibri"/>
                <w:color w:val="000000"/>
                <w:sz w:val="24"/>
                <w:szCs w:val="24"/>
              </w:rPr>
            </w:pPr>
            <w:r w:rsidRPr="008D56A8">
              <w:rPr>
                <w:rFonts w:ascii="Cambria" w:hAnsi="Cambria" w:cs="Times New Roman"/>
                <w:sz w:val="24"/>
                <w:szCs w:val="24"/>
              </w:rPr>
              <w:t>3.532</w:t>
            </w:r>
          </w:p>
        </w:tc>
        <w:tc>
          <w:tcPr>
            <w:tcW w:w="993" w:type="dxa"/>
            <w:noWrap/>
          </w:tcPr>
          <w:p w14:paraId="4687A48E" w14:textId="27CA1D41" w:rsidR="009E2132" w:rsidRPr="008D56A8" w:rsidRDefault="009E2132" w:rsidP="008D56A8">
            <w:pPr>
              <w:spacing w:after="240"/>
              <w:jc w:val="both"/>
              <w:rPr>
                <w:rFonts w:ascii="Cambria" w:hAnsi="Cambria" w:cs="Calibri"/>
                <w:color w:val="000000"/>
                <w:sz w:val="24"/>
                <w:szCs w:val="24"/>
              </w:rPr>
            </w:pPr>
            <w:r w:rsidRPr="008D56A8">
              <w:rPr>
                <w:rFonts w:ascii="Cambria" w:hAnsi="Cambria" w:cs="Times New Roman"/>
                <w:sz w:val="24"/>
                <w:szCs w:val="24"/>
              </w:rPr>
              <w:t>3.164</w:t>
            </w:r>
          </w:p>
        </w:tc>
        <w:tc>
          <w:tcPr>
            <w:tcW w:w="992" w:type="dxa"/>
            <w:noWrap/>
          </w:tcPr>
          <w:p w14:paraId="5CC0AE9B" w14:textId="0FD11691" w:rsidR="009E2132" w:rsidRPr="008D56A8" w:rsidRDefault="009E2132" w:rsidP="008D56A8">
            <w:pPr>
              <w:spacing w:after="240"/>
              <w:jc w:val="both"/>
              <w:rPr>
                <w:rFonts w:ascii="Cambria" w:hAnsi="Cambria" w:cs="Calibri"/>
                <w:color w:val="000000"/>
                <w:sz w:val="24"/>
                <w:szCs w:val="24"/>
              </w:rPr>
            </w:pPr>
            <w:r w:rsidRPr="008D56A8">
              <w:rPr>
                <w:rFonts w:ascii="Cambria" w:hAnsi="Cambria" w:cs="Times New Roman"/>
                <w:sz w:val="24"/>
                <w:szCs w:val="24"/>
              </w:rPr>
              <w:t>4.194</w:t>
            </w:r>
          </w:p>
        </w:tc>
        <w:tc>
          <w:tcPr>
            <w:tcW w:w="992" w:type="dxa"/>
            <w:noWrap/>
          </w:tcPr>
          <w:p w14:paraId="66F75409" w14:textId="635B64E2" w:rsidR="009E2132" w:rsidRPr="008D56A8" w:rsidRDefault="009E2132" w:rsidP="008D56A8">
            <w:pPr>
              <w:spacing w:after="240"/>
              <w:jc w:val="both"/>
              <w:rPr>
                <w:rFonts w:ascii="Cambria" w:hAnsi="Cambria" w:cs="Calibri"/>
                <w:color w:val="000000"/>
                <w:sz w:val="24"/>
                <w:szCs w:val="24"/>
              </w:rPr>
            </w:pPr>
            <w:r w:rsidRPr="008D56A8">
              <w:rPr>
                <w:rFonts w:ascii="Cambria" w:hAnsi="Cambria" w:cs="Times New Roman"/>
                <w:sz w:val="24"/>
                <w:szCs w:val="24"/>
              </w:rPr>
              <w:t>4.428</w:t>
            </w:r>
          </w:p>
        </w:tc>
        <w:tc>
          <w:tcPr>
            <w:tcW w:w="1276" w:type="dxa"/>
            <w:noWrap/>
          </w:tcPr>
          <w:p w14:paraId="395FD468" w14:textId="443A1262" w:rsidR="009E2132" w:rsidRPr="008D56A8" w:rsidRDefault="009E2132" w:rsidP="008D56A8">
            <w:pPr>
              <w:spacing w:after="240"/>
              <w:jc w:val="both"/>
              <w:rPr>
                <w:rFonts w:ascii="Cambria" w:hAnsi="Cambria" w:cs="Calibri"/>
                <w:color w:val="000000"/>
                <w:sz w:val="24"/>
                <w:szCs w:val="24"/>
              </w:rPr>
            </w:pPr>
            <w:r w:rsidRPr="008D56A8">
              <w:rPr>
                <w:rFonts w:ascii="Cambria" w:hAnsi="Cambria" w:cs="Times New Roman"/>
                <w:sz w:val="24"/>
                <w:szCs w:val="24"/>
              </w:rPr>
              <w:t>5.816</w:t>
            </w:r>
          </w:p>
        </w:tc>
      </w:tr>
      <w:tr w:rsidR="009E2132" w:rsidRPr="008D56A8" w14:paraId="6A9CD3DC" w14:textId="77777777" w:rsidTr="00022379">
        <w:trPr>
          <w:trHeight w:val="290"/>
        </w:trPr>
        <w:tc>
          <w:tcPr>
            <w:tcW w:w="2830" w:type="dxa"/>
            <w:noWrap/>
          </w:tcPr>
          <w:p w14:paraId="22E968C2" w14:textId="02E0231B" w:rsidR="009E2132" w:rsidRPr="008D56A8" w:rsidRDefault="009E2132" w:rsidP="008D56A8">
            <w:pPr>
              <w:spacing w:after="240"/>
              <w:jc w:val="both"/>
              <w:rPr>
                <w:rFonts w:ascii="Cambria" w:hAnsi="Cambria" w:cs="Calibri"/>
                <w:color w:val="000000"/>
                <w:sz w:val="24"/>
                <w:szCs w:val="24"/>
              </w:rPr>
            </w:pPr>
            <w:r w:rsidRPr="008D56A8">
              <w:rPr>
                <w:rFonts w:ascii="Cambria" w:hAnsi="Cambria" w:cs="Times New Roman"/>
                <w:sz w:val="24"/>
                <w:szCs w:val="24"/>
              </w:rPr>
              <w:t>Asymptotic</w:t>
            </w:r>
          </w:p>
        </w:tc>
        <w:tc>
          <w:tcPr>
            <w:tcW w:w="1276" w:type="dxa"/>
            <w:noWrap/>
          </w:tcPr>
          <w:p w14:paraId="6F64A660" w14:textId="6BAF6CB1" w:rsidR="009E2132" w:rsidRPr="008D56A8" w:rsidRDefault="009E2132" w:rsidP="008D56A8">
            <w:pPr>
              <w:spacing w:after="240"/>
              <w:jc w:val="both"/>
              <w:rPr>
                <w:rFonts w:ascii="Cambria" w:hAnsi="Cambria" w:cs="Calibri"/>
                <w:color w:val="000000"/>
                <w:sz w:val="24"/>
                <w:szCs w:val="24"/>
              </w:rPr>
            </w:pPr>
            <w:r w:rsidRPr="008D56A8">
              <w:rPr>
                <w:rFonts w:ascii="Cambria" w:hAnsi="Cambria" w:cs="Times New Roman"/>
                <w:sz w:val="24"/>
                <w:szCs w:val="24"/>
              </w:rPr>
              <w:t>2.37</w:t>
            </w:r>
          </w:p>
        </w:tc>
        <w:tc>
          <w:tcPr>
            <w:tcW w:w="992" w:type="dxa"/>
            <w:noWrap/>
          </w:tcPr>
          <w:p w14:paraId="034FB128" w14:textId="43E9B0BF" w:rsidR="009E2132" w:rsidRPr="008D56A8" w:rsidRDefault="009E2132" w:rsidP="008D56A8">
            <w:pPr>
              <w:spacing w:after="240"/>
              <w:jc w:val="both"/>
              <w:rPr>
                <w:rFonts w:ascii="Cambria" w:hAnsi="Cambria" w:cs="Calibri"/>
                <w:color w:val="000000"/>
                <w:sz w:val="24"/>
                <w:szCs w:val="24"/>
              </w:rPr>
            </w:pPr>
            <w:r w:rsidRPr="008D56A8">
              <w:rPr>
                <w:rFonts w:ascii="Cambria" w:hAnsi="Cambria" w:cs="Times New Roman"/>
                <w:sz w:val="24"/>
                <w:szCs w:val="24"/>
              </w:rPr>
              <w:t>3.2</w:t>
            </w:r>
          </w:p>
        </w:tc>
        <w:tc>
          <w:tcPr>
            <w:tcW w:w="993" w:type="dxa"/>
            <w:noWrap/>
          </w:tcPr>
          <w:p w14:paraId="234BFDCF" w14:textId="772E7643" w:rsidR="009E2132" w:rsidRPr="008D56A8" w:rsidRDefault="009E2132" w:rsidP="008D56A8">
            <w:pPr>
              <w:spacing w:after="240"/>
              <w:jc w:val="both"/>
              <w:rPr>
                <w:rFonts w:ascii="Cambria" w:hAnsi="Cambria" w:cs="Calibri"/>
                <w:color w:val="000000"/>
                <w:sz w:val="24"/>
                <w:szCs w:val="24"/>
              </w:rPr>
            </w:pPr>
            <w:r w:rsidRPr="008D56A8">
              <w:rPr>
                <w:rFonts w:ascii="Cambria" w:hAnsi="Cambria" w:cs="Times New Roman"/>
                <w:sz w:val="24"/>
                <w:szCs w:val="24"/>
              </w:rPr>
              <w:t>2.79</w:t>
            </w:r>
          </w:p>
        </w:tc>
        <w:tc>
          <w:tcPr>
            <w:tcW w:w="992" w:type="dxa"/>
            <w:noWrap/>
          </w:tcPr>
          <w:p w14:paraId="3554C379" w14:textId="4C7BD13D" w:rsidR="009E2132" w:rsidRPr="008D56A8" w:rsidRDefault="009E2132" w:rsidP="008D56A8">
            <w:pPr>
              <w:spacing w:after="240"/>
              <w:jc w:val="both"/>
              <w:rPr>
                <w:rFonts w:ascii="Cambria" w:hAnsi="Cambria" w:cs="Calibri"/>
                <w:color w:val="000000"/>
                <w:sz w:val="24"/>
                <w:szCs w:val="24"/>
              </w:rPr>
            </w:pPr>
            <w:r w:rsidRPr="008D56A8">
              <w:rPr>
                <w:rFonts w:ascii="Cambria" w:hAnsi="Cambria" w:cs="Times New Roman"/>
                <w:sz w:val="24"/>
                <w:szCs w:val="24"/>
              </w:rPr>
              <w:t>3.67</w:t>
            </w:r>
          </w:p>
        </w:tc>
        <w:tc>
          <w:tcPr>
            <w:tcW w:w="992" w:type="dxa"/>
            <w:noWrap/>
          </w:tcPr>
          <w:p w14:paraId="0FDBB833" w14:textId="4516F663" w:rsidR="009E2132" w:rsidRPr="008D56A8" w:rsidRDefault="009E2132" w:rsidP="008D56A8">
            <w:pPr>
              <w:spacing w:after="240"/>
              <w:jc w:val="both"/>
              <w:rPr>
                <w:rFonts w:ascii="Cambria" w:hAnsi="Cambria" w:cs="Calibri"/>
                <w:color w:val="000000"/>
                <w:sz w:val="24"/>
                <w:szCs w:val="24"/>
              </w:rPr>
            </w:pPr>
            <w:r w:rsidRPr="008D56A8">
              <w:rPr>
                <w:rFonts w:ascii="Cambria" w:hAnsi="Cambria" w:cs="Times New Roman"/>
                <w:sz w:val="24"/>
                <w:szCs w:val="24"/>
              </w:rPr>
              <w:t>3.65</w:t>
            </w:r>
          </w:p>
        </w:tc>
        <w:tc>
          <w:tcPr>
            <w:tcW w:w="1276" w:type="dxa"/>
            <w:noWrap/>
          </w:tcPr>
          <w:p w14:paraId="7B363BB0" w14:textId="1CF71D04" w:rsidR="009E2132" w:rsidRPr="008D56A8" w:rsidRDefault="009E2132" w:rsidP="008D56A8">
            <w:pPr>
              <w:spacing w:after="240"/>
              <w:jc w:val="both"/>
              <w:rPr>
                <w:rFonts w:ascii="Cambria" w:hAnsi="Cambria" w:cs="Calibri"/>
                <w:color w:val="000000"/>
                <w:sz w:val="24"/>
                <w:szCs w:val="24"/>
              </w:rPr>
            </w:pPr>
            <w:r w:rsidRPr="008D56A8">
              <w:rPr>
                <w:rFonts w:ascii="Cambria" w:hAnsi="Cambria" w:cs="Times New Roman"/>
                <w:sz w:val="24"/>
                <w:szCs w:val="24"/>
              </w:rPr>
              <w:t>4.66</w:t>
            </w:r>
          </w:p>
        </w:tc>
      </w:tr>
      <w:tr w:rsidR="009E2132" w:rsidRPr="008D56A8" w14:paraId="7016BAEE" w14:textId="77777777" w:rsidTr="00022379">
        <w:trPr>
          <w:trHeight w:val="290"/>
        </w:trPr>
        <w:tc>
          <w:tcPr>
            <w:tcW w:w="9351" w:type="dxa"/>
            <w:gridSpan w:val="7"/>
            <w:noWrap/>
          </w:tcPr>
          <w:p w14:paraId="3EA58CC8" w14:textId="744F8EBB" w:rsidR="009E2132" w:rsidRPr="008D56A8" w:rsidRDefault="009E2132" w:rsidP="008D56A8">
            <w:pPr>
              <w:spacing w:after="240"/>
              <w:jc w:val="both"/>
              <w:rPr>
                <w:rFonts w:ascii="Cambria" w:hAnsi="Cambria" w:cs="Times New Roman"/>
                <w:sz w:val="24"/>
                <w:szCs w:val="24"/>
              </w:rPr>
            </w:pPr>
            <w:r w:rsidRPr="008D56A8">
              <w:rPr>
                <w:rFonts w:ascii="Cambria" w:hAnsi="Cambria" w:cs="Times New Roman"/>
                <w:sz w:val="24"/>
                <w:szCs w:val="24"/>
              </w:rPr>
              <w:t>Source: Author’s Estimation</w:t>
            </w:r>
          </w:p>
        </w:tc>
      </w:tr>
    </w:tbl>
    <w:p w14:paraId="721832FF" w14:textId="625F1FD0" w:rsidR="00EA63FE" w:rsidRPr="008D56A8" w:rsidRDefault="008252EA" w:rsidP="004B27B4">
      <w:pPr>
        <w:spacing w:after="240" w:line="240" w:lineRule="auto"/>
        <w:ind w:firstLine="709"/>
        <w:jc w:val="both"/>
        <w:rPr>
          <w:rFonts w:ascii="Cambria" w:hAnsi="Cambria" w:cs="Times New Roman"/>
          <w:sz w:val="24"/>
          <w:szCs w:val="24"/>
        </w:rPr>
      </w:pPr>
      <w:r w:rsidRPr="008D56A8">
        <w:rPr>
          <w:rFonts w:ascii="Cambria" w:hAnsi="Cambria" w:cs="Times New Roman"/>
          <w:sz w:val="24"/>
          <w:szCs w:val="24"/>
        </w:rPr>
        <w:t>Tables 10</w:t>
      </w:r>
      <w:r w:rsidR="004D1D3F" w:rsidRPr="008D56A8">
        <w:rPr>
          <w:rFonts w:ascii="Cambria" w:hAnsi="Cambria" w:cs="Times New Roman"/>
          <w:sz w:val="24"/>
          <w:szCs w:val="24"/>
        </w:rPr>
        <w:t>a and</w:t>
      </w:r>
      <w:r w:rsidR="00BA01F7" w:rsidRPr="008D56A8">
        <w:rPr>
          <w:rFonts w:ascii="Cambria" w:hAnsi="Cambria" w:cs="Times New Roman"/>
          <w:sz w:val="24"/>
          <w:szCs w:val="24"/>
        </w:rPr>
        <w:t xml:space="preserve"> </w:t>
      </w:r>
      <w:r w:rsidRPr="008D56A8">
        <w:rPr>
          <w:rFonts w:ascii="Cambria" w:hAnsi="Cambria" w:cs="Times New Roman"/>
          <w:sz w:val="24"/>
          <w:szCs w:val="24"/>
        </w:rPr>
        <w:t>10</w:t>
      </w:r>
      <w:r w:rsidR="009E2132" w:rsidRPr="008D56A8">
        <w:rPr>
          <w:rFonts w:ascii="Cambria" w:hAnsi="Cambria" w:cs="Times New Roman"/>
          <w:sz w:val="24"/>
          <w:szCs w:val="24"/>
        </w:rPr>
        <w:t>b</w:t>
      </w:r>
      <w:r w:rsidR="00D012C9" w:rsidRPr="008D56A8">
        <w:rPr>
          <w:rFonts w:ascii="Cambria" w:hAnsi="Cambria" w:cs="Times New Roman"/>
          <w:sz w:val="24"/>
          <w:szCs w:val="24"/>
        </w:rPr>
        <w:t xml:space="preserve"> </w:t>
      </w:r>
      <w:r w:rsidR="004D1D3F" w:rsidRPr="008D56A8">
        <w:rPr>
          <w:rFonts w:ascii="Cambria" w:hAnsi="Cambria" w:cs="Times New Roman"/>
          <w:sz w:val="24"/>
          <w:szCs w:val="24"/>
        </w:rPr>
        <w:t>describe</w:t>
      </w:r>
      <w:r w:rsidR="00BA01F7" w:rsidRPr="008D56A8">
        <w:rPr>
          <w:rFonts w:ascii="Cambria" w:hAnsi="Cambria" w:cs="Times New Roman"/>
          <w:sz w:val="24"/>
          <w:szCs w:val="24"/>
        </w:rPr>
        <w:t xml:space="preserve"> that at all levels of significance, that is 10%, 5% and 1% we reject the null hypothesis of ‘no long-run equilibrium’ or ‘no cointegration’</w:t>
      </w:r>
      <w:r w:rsidR="00590BF2" w:rsidRPr="008D56A8">
        <w:rPr>
          <w:rFonts w:ascii="Cambria" w:hAnsi="Cambria" w:cs="Times New Roman"/>
          <w:sz w:val="24"/>
          <w:szCs w:val="24"/>
        </w:rPr>
        <w:t xml:space="preserve">. </w:t>
      </w:r>
      <w:r w:rsidR="003A1C70" w:rsidRPr="008D56A8">
        <w:rPr>
          <w:rFonts w:ascii="Cambria" w:hAnsi="Cambria" w:cs="Times New Roman"/>
          <w:sz w:val="24"/>
          <w:szCs w:val="24"/>
        </w:rPr>
        <w:t>This</w:t>
      </w:r>
      <w:r w:rsidR="00590BF2" w:rsidRPr="008D56A8">
        <w:rPr>
          <w:rFonts w:ascii="Cambria" w:hAnsi="Cambria" w:cs="Times New Roman"/>
          <w:sz w:val="24"/>
          <w:szCs w:val="24"/>
        </w:rPr>
        <w:t xml:space="preserve"> is because the </w:t>
      </w:r>
      <w:r w:rsidR="00BA01F7" w:rsidRPr="008D56A8">
        <w:rPr>
          <w:rFonts w:ascii="Cambria" w:hAnsi="Cambria" w:cs="Times New Roman"/>
          <w:sz w:val="24"/>
          <w:szCs w:val="24"/>
        </w:rPr>
        <w:t xml:space="preserve">estimated F statistics is larger than the </w:t>
      </w:r>
      <w:r w:rsidR="00590BF2" w:rsidRPr="008D56A8">
        <w:rPr>
          <w:rFonts w:ascii="Cambria" w:hAnsi="Cambria" w:cs="Times New Roman"/>
          <w:sz w:val="24"/>
          <w:szCs w:val="24"/>
        </w:rPr>
        <w:t xml:space="preserve">upper bound of critical values for all the </w:t>
      </w:r>
      <w:r w:rsidR="003A1C70" w:rsidRPr="008D56A8">
        <w:rPr>
          <w:rFonts w:ascii="Cambria" w:hAnsi="Cambria" w:cs="Times New Roman"/>
          <w:sz w:val="24"/>
          <w:szCs w:val="24"/>
        </w:rPr>
        <w:t>levels</w:t>
      </w:r>
      <w:r w:rsidR="00590BF2" w:rsidRPr="008D56A8">
        <w:rPr>
          <w:rFonts w:ascii="Cambria" w:hAnsi="Cambria" w:cs="Times New Roman"/>
          <w:sz w:val="24"/>
          <w:szCs w:val="24"/>
        </w:rPr>
        <w:t xml:space="preserve"> of </w:t>
      </w:r>
      <w:r w:rsidR="004D1D3F" w:rsidRPr="008D56A8">
        <w:rPr>
          <w:rFonts w:ascii="Cambria" w:hAnsi="Cambria" w:cs="Times New Roman"/>
          <w:sz w:val="24"/>
          <w:szCs w:val="24"/>
        </w:rPr>
        <w:t>significance</w:t>
      </w:r>
      <w:r w:rsidR="00A7070B" w:rsidRPr="008D56A8">
        <w:rPr>
          <w:rFonts w:ascii="Cambria" w:hAnsi="Cambria" w:cs="Times New Roman"/>
          <w:sz w:val="24"/>
          <w:szCs w:val="24"/>
        </w:rPr>
        <w:t xml:space="preserve">, </w:t>
      </w:r>
      <w:r w:rsidR="004D1D3F" w:rsidRPr="008D56A8">
        <w:rPr>
          <w:rFonts w:ascii="Cambria" w:hAnsi="Cambria" w:cs="Times New Roman"/>
          <w:sz w:val="24"/>
          <w:szCs w:val="24"/>
        </w:rPr>
        <w:t>both for domestic and international fronts</w:t>
      </w:r>
      <w:r w:rsidR="00590BF2" w:rsidRPr="008D56A8">
        <w:rPr>
          <w:rFonts w:ascii="Cambria" w:hAnsi="Cambria" w:cs="Times New Roman"/>
          <w:sz w:val="24"/>
          <w:szCs w:val="24"/>
        </w:rPr>
        <w:t xml:space="preserve">. </w:t>
      </w:r>
      <w:r w:rsidR="00BA01F7" w:rsidRPr="008D56A8">
        <w:rPr>
          <w:rFonts w:ascii="Cambria" w:hAnsi="Cambria" w:cs="Times New Roman"/>
          <w:sz w:val="24"/>
          <w:szCs w:val="24"/>
        </w:rPr>
        <w:t>Therefore</w:t>
      </w:r>
      <w:r w:rsidR="003A1C70" w:rsidRPr="008D56A8">
        <w:rPr>
          <w:rFonts w:ascii="Cambria" w:hAnsi="Cambria" w:cs="Times New Roman"/>
          <w:sz w:val="24"/>
          <w:szCs w:val="24"/>
        </w:rPr>
        <w:t>,</w:t>
      </w:r>
      <w:r w:rsidR="00BA01F7" w:rsidRPr="008D56A8">
        <w:rPr>
          <w:rFonts w:ascii="Cambria" w:hAnsi="Cambria" w:cs="Times New Roman"/>
          <w:sz w:val="24"/>
          <w:szCs w:val="24"/>
        </w:rPr>
        <w:t xml:space="preserve"> </w:t>
      </w:r>
      <w:r w:rsidR="00590BF2" w:rsidRPr="008D56A8">
        <w:rPr>
          <w:rFonts w:ascii="Cambria" w:hAnsi="Cambria" w:cs="Times New Roman"/>
          <w:sz w:val="24"/>
          <w:szCs w:val="24"/>
        </w:rPr>
        <w:t xml:space="preserve">we conclude that </w:t>
      </w:r>
      <w:r w:rsidR="0019145C" w:rsidRPr="008D56A8">
        <w:rPr>
          <w:rFonts w:ascii="Cambria" w:hAnsi="Cambria" w:cs="Times New Roman"/>
          <w:sz w:val="24"/>
          <w:szCs w:val="24"/>
        </w:rPr>
        <w:t>long-run equilibrium exists</w:t>
      </w:r>
      <w:r w:rsidR="00590BF2" w:rsidRPr="008D56A8">
        <w:rPr>
          <w:rFonts w:ascii="Cambria" w:hAnsi="Cambria" w:cs="Times New Roman"/>
          <w:sz w:val="24"/>
          <w:szCs w:val="24"/>
        </w:rPr>
        <w:t xml:space="preserve"> across the </w:t>
      </w:r>
      <w:r w:rsidR="0062225C" w:rsidRPr="008D56A8">
        <w:rPr>
          <w:rFonts w:ascii="Cambria" w:hAnsi="Cambria" w:cs="Times New Roman"/>
          <w:sz w:val="24"/>
          <w:szCs w:val="24"/>
        </w:rPr>
        <w:t>F</w:t>
      </w:r>
      <w:r w:rsidR="004D1D3F" w:rsidRPr="008D56A8">
        <w:rPr>
          <w:rFonts w:ascii="Cambria" w:hAnsi="Cambria" w:cs="Times New Roman"/>
          <w:sz w:val="24"/>
          <w:szCs w:val="24"/>
        </w:rPr>
        <w:t>X</w:t>
      </w:r>
      <w:r w:rsidR="00590BF2" w:rsidRPr="008D56A8">
        <w:rPr>
          <w:rFonts w:ascii="Cambria" w:hAnsi="Cambria" w:cs="Times New Roman"/>
          <w:sz w:val="24"/>
          <w:szCs w:val="24"/>
        </w:rPr>
        <w:t xml:space="preserve"> swap </w:t>
      </w:r>
      <w:r w:rsidR="00775A12" w:rsidRPr="008D56A8">
        <w:rPr>
          <w:rFonts w:ascii="Cambria" w:hAnsi="Cambria" w:cs="Times New Roman"/>
          <w:sz w:val="24"/>
          <w:szCs w:val="24"/>
        </w:rPr>
        <w:t>segments</w:t>
      </w:r>
      <w:r w:rsidR="00590BF2" w:rsidRPr="008D56A8">
        <w:rPr>
          <w:rFonts w:ascii="Cambria" w:hAnsi="Cambria" w:cs="Times New Roman"/>
          <w:sz w:val="24"/>
          <w:szCs w:val="24"/>
        </w:rPr>
        <w:t xml:space="preserve"> </w:t>
      </w:r>
      <w:r w:rsidR="004D1D3F" w:rsidRPr="008D56A8">
        <w:rPr>
          <w:rFonts w:ascii="Cambria" w:hAnsi="Cambria" w:cs="Times New Roman"/>
          <w:sz w:val="24"/>
          <w:szCs w:val="24"/>
        </w:rPr>
        <w:t>in the domestic front and among</w:t>
      </w:r>
      <w:r w:rsidR="00590BF2" w:rsidRPr="008D56A8">
        <w:rPr>
          <w:rFonts w:ascii="Cambria" w:hAnsi="Cambria" w:cs="Times New Roman"/>
          <w:sz w:val="24"/>
          <w:szCs w:val="24"/>
        </w:rPr>
        <w:t xml:space="preserve"> countries like India, Japan, Singapore</w:t>
      </w:r>
      <w:r w:rsidR="00775A12" w:rsidRPr="008D56A8">
        <w:rPr>
          <w:rFonts w:ascii="Cambria" w:hAnsi="Cambria" w:cs="Times New Roman"/>
          <w:sz w:val="24"/>
          <w:szCs w:val="24"/>
        </w:rPr>
        <w:t>,</w:t>
      </w:r>
      <w:r w:rsidR="00590BF2" w:rsidRPr="008D56A8">
        <w:rPr>
          <w:rFonts w:ascii="Cambria" w:hAnsi="Cambria" w:cs="Times New Roman"/>
          <w:sz w:val="24"/>
          <w:szCs w:val="24"/>
        </w:rPr>
        <w:t xml:space="preserve"> and the USA. So, any liquidity crunch in one segment of the market may be rolled over to the other segments of the market. </w:t>
      </w:r>
      <w:r w:rsidR="000C40F1" w:rsidRPr="008D56A8">
        <w:rPr>
          <w:rFonts w:ascii="Cambria" w:hAnsi="Cambria" w:cs="Times New Roman"/>
          <w:sz w:val="24"/>
          <w:szCs w:val="24"/>
        </w:rPr>
        <w:t>Also, ECM shows that the short-run adjustment factor is negative and significant</w:t>
      </w:r>
      <w:r w:rsidR="004D1D3F" w:rsidRPr="008D56A8">
        <w:rPr>
          <w:rFonts w:ascii="Cambria" w:hAnsi="Cambria" w:cs="Times New Roman"/>
          <w:sz w:val="24"/>
          <w:szCs w:val="24"/>
        </w:rPr>
        <w:t xml:space="preserve"> both on the domestic front and on </w:t>
      </w:r>
      <w:r w:rsidRPr="008D56A8">
        <w:rPr>
          <w:rFonts w:ascii="Cambria" w:hAnsi="Cambria" w:cs="Times New Roman"/>
          <w:sz w:val="24"/>
          <w:szCs w:val="24"/>
        </w:rPr>
        <w:t>the international front (Table 9a and 9</w:t>
      </w:r>
      <w:r w:rsidR="004D1D3F" w:rsidRPr="008D56A8">
        <w:rPr>
          <w:rFonts w:ascii="Cambria" w:hAnsi="Cambria" w:cs="Times New Roman"/>
          <w:sz w:val="24"/>
          <w:szCs w:val="24"/>
        </w:rPr>
        <w:t>b).</w:t>
      </w:r>
    </w:p>
    <w:p w14:paraId="25696509" w14:textId="74AC9193" w:rsidR="0046384A" w:rsidRPr="008D56A8" w:rsidRDefault="00775A12" w:rsidP="004B27B4">
      <w:pPr>
        <w:pStyle w:val="ListParagraph"/>
        <w:numPr>
          <w:ilvl w:val="0"/>
          <w:numId w:val="8"/>
        </w:numPr>
        <w:spacing w:after="240" w:line="240" w:lineRule="auto"/>
        <w:ind w:left="709" w:hanging="709"/>
        <w:contextualSpacing w:val="0"/>
        <w:jc w:val="both"/>
        <w:rPr>
          <w:rFonts w:ascii="Cambria" w:hAnsi="Cambria" w:cs="Times New Roman"/>
          <w:b/>
          <w:sz w:val="24"/>
          <w:szCs w:val="24"/>
        </w:rPr>
      </w:pPr>
      <w:r w:rsidRPr="008D56A8">
        <w:rPr>
          <w:rFonts w:ascii="Cambria" w:hAnsi="Cambria" w:cs="Times New Roman"/>
          <w:b/>
          <w:sz w:val="24"/>
          <w:szCs w:val="24"/>
        </w:rPr>
        <w:t>Conclusion</w:t>
      </w:r>
    </w:p>
    <w:p w14:paraId="5755E29C" w14:textId="76545583" w:rsidR="002341C6" w:rsidRPr="008D56A8" w:rsidRDefault="0011292D" w:rsidP="004B27B4">
      <w:pPr>
        <w:spacing w:after="240" w:line="240" w:lineRule="auto"/>
        <w:ind w:firstLine="709"/>
        <w:jc w:val="both"/>
        <w:rPr>
          <w:rFonts w:ascii="Cambria" w:hAnsi="Cambria" w:cs="Times New Roman"/>
          <w:sz w:val="24"/>
          <w:szCs w:val="24"/>
        </w:rPr>
      </w:pPr>
      <w:bookmarkStart w:id="3" w:name="_Hlk191896206"/>
      <w:r w:rsidRPr="008D56A8">
        <w:rPr>
          <w:rFonts w:ascii="Cambria" w:hAnsi="Cambria" w:cs="Times New Roman"/>
          <w:sz w:val="24"/>
          <w:szCs w:val="24"/>
        </w:rPr>
        <w:t xml:space="preserve">In this paper, we examine if the Indian </w:t>
      </w:r>
      <w:r w:rsidR="0062225C" w:rsidRPr="008D56A8">
        <w:rPr>
          <w:rFonts w:ascii="Cambria" w:hAnsi="Cambria" w:cs="Times New Roman"/>
          <w:sz w:val="24"/>
          <w:szCs w:val="24"/>
        </w:rPr>
        <w:t>Forex</w:t>
      </w:r>
      <w:r w:rsidR="009706AE" w:rsidRPr="008D56A8">
        <w:rPr>
          <w:rFonts w:ascii="Cambria" w:hAnsi="Cambria" w:cs="Times New Roman"/>
          <w:sz w:val="24"/>
          <w:szCs w:val="24"/>
        </w:rPr>
        <w:t xml:space="preserve"> </w:t>
      </w:r>
      <w:r w:rsidRPr="008D56A8">
        <w:rPr>
          <w:rFonts w:ascii="Cambria" w:hAnsi="Cambria" w:cs="Times New Roman"/>
          <w:sz w:val="24"/>
          <w:szCs w:val="24"/>
        </w:rPr>
        <w:t xml:space="preserve">market is </w:t>
      </w:r>
      <w:r w:rsidR="00A7070B" w:rsidRPr="008D56A8">
        <w:rPr>
          <w:rFonts w:ascii="Cambria" w:hAnsi="Cambria" w:cs="Times New Roman"/>
          <w:sz w:val="24"/>
          <w:szCs w:val="24"/>
        </w:rPr>
        <w:t>integrated in the domestic and international front through its liquidity channel. We argue</w:t>
      </w:r>
      <w:r w:rsidR="00B17E1A" w:rsidRPr="008D56A8">
        <w:rPr>
          <w:rFonts w:ascii="Cambria" w:hAnsi="Cambria" w:cs="Times New Roman"/>
          <w:sz w:val="24"/>
          <w:szCs w:val="24"/>
        </w:rPr>
        <w:t xml:space="preserve"> the liquidity risk may be </w:t>
      </w:r>
      <w:r w:rsidR="004F4774" w:rsidRPr="008D56A8">
        <w:rPr>
          <w:rFonts w:ascii="Cambria" w:hAnsi="Cambria" w:cs="Times New Roman"/>
          <w:sz w:val="24"/>
          <w:szCs w:val="24"/>
        </w:rPr>
        <w:t xml:space="preserve">spilled from one country to another and then international to domestic front through </w:t>
      </w:r>
      <w:r w:rsidR="0019145C" w:rsidRPr="008D56A8">
        <w:rPr>
          <w:rFonts w:ascii="Cambria" w:hAnsi="Cambria" w:cs="Times New Roman"/>
          <w:sz w:val="24"/>
          <w:szCs w:val="24"/>
        </w:rPr>
        <w:t xml:space="preserve">the </w:t>
      </w:r>
      <w:r w:rsidR="004F4774" w:rsidRPr="008D56A8">
        <w:rPr>
          <w:rFonts w:ascii="Cambria" w:hAnsi="Cambria" w:cs="Times New Roman"/>
          <w:sz w:val="24"/>
          <w:szCs w:val="24"/>
        </w:rPr>
        <w:t>FX Swap segment d</w:t>
      </w:r>
      <w:r w:rsidR="00B17E1A" w:rsidRPr="008D56A8">
        <w:rPr>
          <w:rFonts w:ascii="Cambria" w:hAnsi="Cambria" w:cs="Times New Roman"/>
          <w:sz w:val="24"/>
          <w:szCs w:val="24"/>
        </w:rPr>
        <w:t xml:space="preserve">espite following </w:t>
      </w:r>
      <w:r w:rsidR="004F4774" w:rsidRPr="008D56A8">
        <w:rPr>
          <w:rFonts w:ascii="Cambria" w:hAnsi="Cambria" w:cs="Times New Roman"/>
          <w:sz w:val="24"/>
          <w:szCs w:val="24"/>
        </w:rPr>
        <w:t xml:space="preserve">a </w:t>
      </w:r>
      <w:r w:rsidR="00B17E1A" w:rsidRPr="008D56A8">
        <w:rPr>
          <w:rFonts w:ascii="Cambria" w:hAnsi="Cambria" w:cs="Times New Roman"/>
          <w:sz w:val="24"/>
          <w:szCs w:val="24"/>
        </w:rPr>
        <w:t>managed float i</w:t>
      </w:r>
      <w:r w:rsidR="009706AE" w:rsidRPr="008D56A8">
        <w:rPr>
          <w:rFonts w:ascii="Cambria" w:hAnsi="Cambria" w:cs="Times New Roman"/>
          <w:sz w:val="24"/>
          <w:szCs w:val="24"/>
        </w:rPr>
        <w:t>n determining its exchange rate.</w:t>
      </w:r>
      <w:r w:rsidRPr="008D56A8">
        <w:rPr>
          <w:rFonts w:ascii="Cambria" w:hAnsi="Cambria" w:cs="Times New Roman"/>
          <w:sz w:val="24"/>
          <w:szCs w:val="24"/>
        </w:rPr>
        <w:t xml:space="preserve"> </w:t>
      </w:r>
      <w:r w:rsidR="009706AE" w:rsidRPr="008D56A8">
        <w:rPr>
          <w:rFonts w:ascii="Cambria" w:hAnsi="Cambria" w:cs="Times New Roman"/>
          <w:sz w:val="24"/>
          <w:szCs w:val="24"/>
        </w:rPr>
        <w:t xml:space="preserve">This study argues that irrespective of the central bank’s role in the exchange rate stability, the real sector economy may </w:t>
      </w:r>
      <w:r w:rsidR="00E40D85" w:rsidRPr="008D56A8">
        <w:rPr>
          <w:rFonts w:ascii="Cambria" w:hAnsi="Cambria" w:cs="Times New Roman"/>
          <w:sz w:val="24"/>
          <w:szCs w:val="24"/>
        </w:rPr>
        <w:t>still be exposed</w:t>
      </w:r>
      <w:r w:rsidR="009706AE" w:rsidRPr="008D56A8">
        <w:rPr>
          <w:rFonts w:ascii="Cambria" w:hAnsi="Cambria" w:cs="Times New Roman"/>
          <w:sz w:val="24"/>
          <w:szCs w:val="24"/>
        </w:rPr>
        <w:t xml:space="preserve"> to potentially far-reaching </w:t>
      </w:r>
      <w:r w:rsidR="00E40D85" w:rsidRPr="008D56A8">
        <w:rPr>
          <w:rFonts w:ascii="Cambria" w:hAnsi="Cambria" w:cs="Times New Roman"/>
          <w:sz w:val="24"/>
          <w:szCs w:val="24"/>
        </w:rPr>
        <w:t>systemic risk</w:t>
      </w:r>
      <w:r w:rsidR="009706AE" w:rsidRPr="008D56A8">
        <w:rPr>
          <w:rFonts w:ascii="Cambria" w:hAnsi="Cambria" w:cs="Times New Roman"/>
          <w:sz w:val="24"/>
          <w:szCs w:val="24"/>
        </w:rPr>
        <w:t xml:space="preserve"> </w:t>
      </w:r>
      <w:r w:rsidR="002C3DF6" w:rsidRPr="008D56A8">
        <w:rPr>
          <w:rFonts w:ascii="Cambria" w:hAnsi="Cambria" w:cs="Times New Roman"/>
          <w:sz w:val="24"/>
          <w:szCs w:val="24"/>
        </w:rPr>
        <w:t xml:space="preserve">through the liquidity exposure of the </w:t>
      </w:r>
      <w:r w:rsidR="004F4774" w:rsidRPr="008D56A8">
        <w:rPr>
          <w:rFonts w:ascii="Cambria" w:hAnsi="Cambria" w:cs="Times New Roman"/>
          <w:sz w:val="24"/>
          <w:szCs w:val="24"/>
        </w:rPr>
        <w:t>forex</w:t>
      </w:r>
      <w:r w:rsidR="002C3DF6" w:rsidRPr="008D56A8">
        <w:rPr>
          <w:rFonts w:ascii="Cambria" w:hAnsi="Cambria" w:cs="Times New Roman"/>
          <w:sz w:val="24"/>
          <w:szCs w:val="24"/>
        </w:rPr>
        <w:t xml:space="preserve"> interbank segment to the global segment.</w:t>
      </w:r>
      <w:r w:rsidR="004F4774" w:rsidRPr="008D56A8">
        <w:rPr>
          <w:rFonts w:ascii="Cambria" w:hAnsi="Cambria" w:cs="Times New Roman"/>
          <w:sz w:val="24"/>
          <w:szCs w:val="24"/>
        </w:rPr>
        <w:t xml:space="preserve"> During the US financial crisis, it became evident that banks play a crucial role as key dealers and users of Forex instruments, serving as anchors for financial stability and </w:t>
      </w:r>
      <w:r w:rsidR="004F4774" w:rsidRPr="008D56A8">
        <w:rPr>
          <w:rFonts w:ascii="Cambria" w:hAnsi="Cambria" w:cs="Times New Roman"/>
          <w:sz w:val="24"/>
          <w:szCs w:val="24"/>
        </w:rPr>
        <w:lastRenderedPageBreak/>
        <w:t>economic activity. Since banks are the sole participants in the Forex swap market segment, a liquidity crunch in the banking system—resulting from a one-sided dollar market (with only buyers and no sellers)—is likely to affect the real economy. The funding needs of banks can impact the supply of credit to the local economy and influence the financing of the balance of payments.</w:t>
      </w:r>
    </w:p>
    <w:p w14:paraId="2AE22E7B" w14:textId="1034FCB5" w:rsidR="00BD298E" w:rsidRPr="008D56A8" w:rsidRDefault="00D0345B" w:rsidP="004B27B4">
      <w:pPr>
        <w:spacing w:after="240" w:line="240" w:lineRule="auto"/>
        <w:ind w:firstLine="709"/>
        <w:jc w:val="both"/>
        <w:rPr>
          <w:rFonts w:ascii="Cambria" w:hAnsi="Cambria" w:cs="Times New Roman"/>
          <w:sz w:val="24"/>
          <w:szCs w:val="24"/>
        </w:rPr>
      </w:pPr>
      <w:r w:rsidRPr="008D56A8">
        <w:rPr>
          <w:rFonts w:ascii="Cambria" w:hAnsi="Cambria" w:cs="Times New Roman"/>
          <w:sz w:val="24"/>
          <w:szCs w:val="24"/>
        </w:rPr>
        <w:t>Against</w:t>
      </w:r>
      <w:r w:rsidR="001A7273" w:rsidRPr="008D56A8">
        <w:rPr>
          <w:rFonts w:ascii="Cambria" w:hAnsi="Cambria" w:cs="Times New Roman"/>
          <w:sz w:val="24"/>
          <w:szCs w:val="24"/>
        </w:rPr>
        <w:t xml:space="preserve"> this backdrop, </w:t>
      </w:r>
      <w:r w:rsidR="00BD298E" w:rsidRPr="008D56A8">
        <w:rPr>
          <w:rFonts w:ascii="Cambria" w:hAnsi="Cambria" w:cs="Times New Roman"/>
          <w:sz w:val="24"/>
          <w:szCs w:val="24"/>
        </w:rPr>
        <w:t xml:space="preserve">our empirical analysis finds that </w:t>
      </w:r>
      <w:r w:rsidR="0019145C" w:rsidRPr="008D56A8">
        <w:rPr>
          <w:rFonts w:ascii="Cambria" w:hAnsi="Cambria" w:cs="Times New Roman"/>
          <w:sz w:val="24"/>
          <w:szCs w:val="24"/>
        </w:rPr>
        <w:t xml:space="preserve">the </w:t>
      </w:r>
      <w:r w:rsidR="00BD298E" w:rsidRPr="008D56A8">
        <w:rPr>
          <w:rFonts w:ascii="Cambria" w:hAnsi="Cambria" w:cs="Times New Roman"/>
          <w:sz w:val="24"/>
          <w:szCs w:val="24"/>
        </w:rPr>
        <w:t xml:space="preserve">domestic segment of the FX Swap market </w:t>
      </w:r>
      <w:r w:rsidR="0019145C" w:rsidRPr="008D56A8">
        <w:rPr>
          <w:rFonts w:ascii="Cambria" w:hAnsi="Cambria" w:cs="Times New Roman"/>
          <w:sz w:val="24"/>
          <w:szCs w:val="24"/>
        </w:rPr>
        <w:t>is</w:t>
      </w:r>
      <w:r w:rsidR="00BD298E" w:rsidRPr="008D56A8">
        <w:rPr>
          <w:rFonts w:ascii="Cambria" w:hAnsi="Cambria" w:cs="Times New Roman"/>
          <w:sz w:val="24"/>
          <w:szCs w:val="24"/>
        </w:rPr>
        <w:t xml:space="preserve"> integrated. The 1-month tenor is particularly active, as banks often utilize FX swaps to hedge client positions, rolling over contracts </w:t>
      </w:r>
      <w:r w:rsidR="0019145C" w:rsidRPr="008D56A8">
        <w:rPr>
          <w:rFonts w:ascii="Cambria" w:hAnsi="Cambria" w:cs="Times New Roman"/>
          <w:sz w:val="24"/>
          <w:szCs w:val="24"/>
        </w:rPr>
        <w:t>every month</w:t>
      </w:r>
      <w:r w:rsidR="00BD298E" w:rsidRPr="008D56A8">
        <w:rPr>
          <w:rFonts w:ascii="Cambria" w:hAnsi="Cambria" w:cs="Times New Roman"/>
          <w:sz w:val="24"/>
          <w:szCs w:val="24"/>
        </w:rPr>
        <w:t xml:space="preserve">. This heightened level of liquidity in both the M1 and M3 segments highlights the market's emphasis on short-term trading strategies aimed at capitalizing on fluctuations in exchange premiums. Market participants typically adopt a short-term perspective on currency movements when taking proprietary positions. The 6-month tenor is also significant, as it plays a crucial role in establishing reference rates for derivative contracts, including Modified MIFOR swaps, which are directly linked to the pricing mechanisms of these instruments. Among all the tenors, the 12-month tenor boasts the highest liquidity, serving as a vital market benchmark. Its liquidity is heavily swayed by the interest rate differentials between India and </w:t>
      </w:r>
      <w:r w:rsidR="0019145C" w:rsidRPr="008D56A8">
        <w:rPr>
          <w:rFonts w:ascii="Cambria" w:hAnsi="Cambria" w:cs="Times New Roman"/>
          <w:sz w:val="24"/>
          <w:szCs w:val="24"/>
        </w:rPr>
        <w:t xml:space="preserve">the </w:t>
      </w:r>
      <w:r w:rsidR="00BD298E" w:rsidRPr="008D56A8">
        <w:rPr>
          <w:rFonts w:ascii="Cambria" w:hAnsi="Cambria" w:cs="Times New Roman"/>
          <w:sz w:val="24"/>
          <w:szCs w:val="24"/>
        </w:rPr>
        <w:t>US Treasury rates, influencing trading dynamics in a major way.</w:t>
      </w:r>
    </w:p>
    <w:p w14:paraId="14E35A6F" w14:textId="33117495" w:rsidR="00D105A6" w:rsidRPr="008D56A8" w:rsidRDefault="00BD298E" w:rsidP="004B27B4">
      <w:pPr>
        <w:spacing w:after="240" w:line="240" w:lineRule="auto"/>
        <w:ind w:firstLine="709"/>
        <w:jc w:val="both"/>
        <w:rPr>
          <w:rFonts w:ascii="Cambria" w:hAnsi="Cambria" w:cs="Times New Roman"/>
          <w:color w:val="000000"/>
          <w:sz w:val="24"/>
          <w:szCs w:val="24"/>
          <w:lang w:val="en-GB"/>
        </w:rPr>
      </w:pPr>
      <w:r w:rsidRPr="008D56A8">
        <w:rPr>
          <w:rFonts w:ascii="Cambria" w:hAnsi="Cambria" w:cs="Times New Roman"/>
          <w:sz w:val="24"/>
          <w:szCs w:val="24"/>
        </w:rPr>
        <w:t xml:space="preserve">Also, our study confirms </w:t>
      </w:r>
      <w:r w:rsidR="001A7273" w:rsidRPr="008D56A8">
        <w:rPr>
          <w:rFonts w:ascii="Cambria" w:hAnsi="Cambria" w:cs="Times New Roman"/>
          <w:sz w:val="24"/>
          <w:szCs w:val="24"/>
        </w:rPr>
        <w:t xml:space="preserve">the integration of the </w:t>
      </w:r>
      <w:r w:rsidR="00D0345B" w:rsidRPr="008D56A8">
        <w:rPr>
          <w:rFonts w:ascii="Cambria" w:hAnsi="Cambria" w:cs="Times New Roman"/>
          <w:sz w:val="24"/>
          <w:szCs w:val="24"/>
        </w:rPr>
        <w:t xml:space="preserve">forex </w:t>
      </w:r>
      <w:r w:rsidR="00B123CB" w:rsidRPr="008D56A8">
        <w:rPr>
          <w:rFonts w:ascii="Cambria" w:hAnsi="Cambria" w:cs="Times New Roman"/>
          <w:sz w:val="24"/>
          <w:szCs w:val="24"/>
        </w:rPr>
        <w:t>swap</w:t>
      </w:r>
      <w:r w:rsidR="001A7273" w:rsidRPr="008D56A8">
        <w:rPr>
          <w:rFonts w:ascii="Cambria" w:hAnsi="Cambria" w:cs="Times New Roman"/>
          <w:sz w:val="24"/>
          <w:szCs w:val="24"/>
        </w:rPr>
        <w:t xml:space="preserve"> market, with a few Asian economies and the US market</w:t>
      </w:r>
      <w:r w:rsidR="00182797" w:rsidRPr="008D56A8">
        <w:rPr>
          <w:rFonts w:ascii="Cambria" w:hAnsi="Cambria" w:cs="Times New Roman"/>
          <w:sz w:val="24"/>
          <w:szCs w:val="24"/>
        </w:rPr>
        <w:t xml:space="preserve">. Most importantly, Singapore </w:t>
      </w:r>
      <w:r w:rsidR="0019145C" w:rsidRPr="008D56A8">
        <w:rPr>
          <w:rFonts w:ascii="Cambria" w:hAnsi="Cambria" w:cs="Times New Roman"/>
          <w:sz w:val="24"/>
          <w:szCs w:val="24"/>
        </w:rPr>
        <w:t>follows</w:t>
      </w:r>
      <w:r w:rsidR="00182797" w:rsidRPr="008D56A8">
        <w:rPr>
          <w:rFonts w:ascii="Cambria" w:hAnsi="Cambria" w:cs="Times New Roman"/>
          <w:sz w:val="24"/>
          <w:szCs w:val="24"/>
        </w:rPr>
        <w:t xml:space="preserve"> a pegged exchange rate and India, </w:t>
      </w:r>
      <w:r w:rsidR="0019145C" w:rsidRPr="008D56A8">
        <w:rPr>
          <w:rFonts w:ascii="Cambria" w:hAnsi="Cambria" w:cs="Times New Roman"/>
          <w:sz w:val="24"/>
          <w:szCs w:val="24"/>
        </w:rPr>
        <w:t>a</w:t>
      </w:r>
      <w:r w:rsidR="00182797" w:rsidRPr="008D56A8">
        <w:rPr>
          <w:rFonts w:ascii="Cambria" w:hAnsi="Cambria" w:cs="Times New Roman"/>
          <w:sz w:val="24"/>
          <w:szCs w:val="24"/>
        </w:rPr>
        <w:t xml:space="preserve"> managed float</w:t>
      </w:r>
      <w:r w:rsidR="0019145C" w:rsidRPr="008D56A8">
        <w:rPr>
          <w:rFonts w:ascii="Cambria" w:hAnsi="Cambria" w:cs="Times New Roman"/>
          <w:sz w:val="24"/>
          <w:szCs w:val="24"/>
        </w:rPr>
        <w:t>,</w:t>
      </w:r>
      <w:r w:rsidR="00182797" w:rsidRPr="008D56A8">
        <w:rPr>
          <w:rFonts w:ascii="Cambria" w:hAnsi="Cambria" w:cs="Times New Roman"/>
          <w:sz w:val="24"/>
          <w:szCs w:val="24"/>
        </w:rPr>
        <w:t xml:space="preserve"> the integration between these two markets persists through </w:t>
      </w:r>
      <w:r w:rsidR="0019145C" w:rsidRPr="008D56A8">
        <w:rPr>
          <w:rFonts w:ascii="Cambria" w:hAnsi="Cambria" w:cs="Times New Roman"/>
          <w:sz w:val="24"/>
          <w:szCs w:val="24"/>
        </w:rPr>
        <w:t xml:space="preserve">the </w:t>
      </w:r>
      <w:r w:rsidR="00182797" w:rsidRPr="008D56A8">
        <w:rPr>
          <w:rFonts w:ascii="Cambria" w:hAnsi="Cambria" w:cs="Times New Roman"/>
          <w:sz w:val="24"/>
          <w:szCs w:val="24"/>
        </w:rPr>
        <w:t xml:space="preserve">liquidity channel of </w:t>
      </w:r>
      <w:r w:rsidR="0019145C" w:rsidRPr="008D56A8">
        <w:rPr>
          <w:rFonts w:ascii="Cambria" w:hAnsi="Cambria" w:cs="Times New Roman"/>
          <w:sz w:val="24"/>
          <w:szCs w:val="24"/>
        </w:rPr>
        <w:t xml:space="preserve">the </w:t>
      </w:r>
      <w:r w:rsidR="00182797" w:rsidRPr="008D56A8">
        <w:rPr>
          <w:rFonts w:ascii="Cambria" w:hAnsi="Cambria" w:cs="Times New Roman"/>
          <w:sz w:val="24"/>
          <w:szCs w:val="24"/>
        </w:rPr>
        <w:t xml:space="preserve">interbank forex market. </w:t>
      </w:r>
      <w:r w:rsidR="00D0345B" w:rsidRPr="008D56A8">
        <w:rPr>
          <w:rFonts w:ascii="Cambria" w:hAnsi="Cambria" w:cs="Times New Roman"/>
          <w:sz w:val="24"/>
          <w:szCs w:val="24"/>
        </w:rPr>
        <w:t>We argue that the forex swap</w:t>
      </w:r>
      <w:r w:rsidR="00B123CB" w:rsidRPr="008D56A8">
        <w:rPr>
          <w:rFonts w:ascii="Cambria" w:hAnsi="Cambria" w:cs="Times New Roman"/>
          <w:color w:val="000000"/>
          <w:sz w:val="24"/>
          <w:szCs w:val="24"/>
          <w:lang w:val="en-GB"/>
        </w:rPr>
        <w:t xml:space="preserve"> market</w:t>
      </w:r>
      <w:r w:rsidR="001A7273" w:rsidRPr="008D56A8">
        <w:rPr>
          <w:rFonts w:ascii="Cambria" w:hAnsi="Cambria" w:cs="Times New Roman"/>
          <w:color w:val="000000"/>
          <w:sz w:val="24"/>
          <w:szCs w:val="24"/>
          <w:lang w:val="en-GB"/>
        </w:rPr>
        <w:t xml:space="preserve"> </w:t>
      </w:r>
      <w:r w:rsidR="00B123CB" w:rsidRPr="008D56A8">
        <w:rPr>
          <w:rFonts w:ascii="Cambria" w:hAnsi="Cambria" w:cs="Times New Roman"/>
          <w:color w:val="000000"/>
          <w:sz w:val="24"/>
          <w:szCs w:val="24"/>
          <w:lang w:val="en-GB"/>
        </w:rPr>
        <w:t>plays</w:t>
      </w:r>
      <w:r w:rsidR="001A7273" w:rsidRPr="008D56A8">
        <w:rPr>
          <w:rFonts w:ascii="Cambria" w:hAnsi="Cambria" w:cs="Times New Roman"/>
          <w:color w:val="000000"/>
          <w:sz w:val="24"/>
          <w:szCs w:val="24"/>
          <w:lang w:val="en-GB"/>
        </w:rPr>
        <w:t xml:space="preserve"> a </w:t>
      </w:r>
      <w:r w:rsidR="00B123CB" w:rsidRPr="008D56A8">
        <w:rPr>
          <w:rFonts w:ascii="Cambria" w:hAnsi="Cambria" w:cs="Times New Roman"/>
          <w:color w:val="000000"/>
          <w:sz w:val="24"/>
          <w:szCs w:val="24"/>
          <w:lang w:val="en-GB"/>
        </w:rPr>
        <w:t>vital</w:t>
      </w:r>
      <w:r w:rsidR="001A7273" w:rsidRPr="008D56A8">
        <w:rPr>
          <w:rFonts w:ascii="Cambria" w:hAnsi="Cambria" w:cs="Times New Roman"/>
          <w:color w:val="000000"/>
          <w:sz w:val="24"/>
          <w:szCs w:val="24"/>
          <w:lang w:val="en-GB"/>
        </w:rPr>
        <w:t xml:space="preserve"> role in promoting financial stability </w:t>
      </w:r>
      <w:r w:rsidR="00B123CB" w:rsidRPr="008D56A8">
        <w:rPr>
          <w:rFonts w:ascii="Cambria" w:hAnsi="Cambria" w:cs="Times New Roman"/>
          <w:color w:val="000000"/>
          <w:sz w:val="24"/>
          <w:szCs w:val="24"/>
          <w:lang w:val="en-GB"/>
        </w:rPr>
        <w:t>through</w:t>
      </w:r>
      <w:r w:rsidR="001A7273" w:rsidRPr="008D56A8">
        <w:rPr>
          <w:rFonts w:ascii="Cambria" w:hAnsi="Cambria" w:cs="Times New Roman"/>
          <w:color w:val="000000"/>
          <w:sz w:val="24"/>
          <w:szCs w:val="24"/>
          <w:lang w:val="en-GB"/>
        </w:rPr>
        <w:t xml:space="preserve"> cross-border investments and trade. </w:t>
      </w:r>
    </w:p>
    <w:p w14:paraId="71110D0B" w14:textId="08C22491" w:rsidR="00775A12" w:rsidRPr="008D56A8" w:rsidRDefault="00182797" w:rsidP="004B27B4">
      <w:pPr>
        <w:spacing w:after="240" w:line="240" w:lineRule="auto"/>
        <w:ind w:firstLine="709"/>
        <w:jc w:val="both"/>
        <w:rPr>
          <w:rFonts w:ascii="Cambria" w:hAnsi="Cambria" w:cs="Times New Roman"/>
          <w:sz w:val="24"/>
          <w:szCs w:val="24"/>
        </w:rPr>
      </w:pPr>
      <w:r w:rsidRPr="008D56A8">
        <w:rPr>
          <w:rFonts w:ascii="Cambria" w:hAnsi="Cambria" w:cs="Times New Roman"/>
          <w:color w:val="000000"/>
          <w:sz w:val="24"/>
          <w:szCs w:val="24"/>
          <w:lang w:val="en-GB"/>
        </w:rPr>
        <w:t>In conclusion, the increasing liquidity in the forex swap markets has the potential to further connect global forex markets, regardless of whether they operate under managed, pegged, or free exchange rate systems. As a result, banks are highly likely to acquire significant exposure to the global forex market through the forex swap segment. Although the Basel Committee on Banking Supervision (BCBS) has emphasized the importance of supervisory vigilance to ensure that the risks associated with banks' forex operations do not grow to the point where they threaten their solvency and liquidity, a major challenge for supervisors is that the forex swap interbank market operates as a globally self-regulated segment. Consequently, it is the individual bank's risk appetite that ultimately determines the total exposure in the market.</w:t>
      </w:r>
    </w:p>
    <w:p w14:paraId="01A89E79" w14:textId="77777777" w:rsidR="004B27B4" w:rsidRDefault="004B27B4">
      <w:pPr>
        <w:rPr>
          <w:rFonts w:ascii="Cambria" w:hAnsi="Cambria" w:cs="Times New Roman"/>
          <w:b/>
          <w:sz w:val="24"/>
          <w:szCs w:val="24"/>
        </w:rPr>
      </w:pPr>
      <w:bookmarkStart w:id="4" w:name="_Hlk191827079"/>
      <w:bookmarkEnd w:id="3"/>
      <w:r>
        <w:rPr>
          <w:rFonts w:ascii="Cambria" w:hAnsi="Cambria" w:cs="Times New Roman"/>
          <w:b/>
          <w:sz w:val="24"/>
          <w:szCs w:val="24"/>
        </w:rPr>
        <w:br w:type="page"/>
      </w:r>
    </w:p>
    <w:p w14:paraId="2929FA2E" w14:textId="4F0EB0FC" w:rsidR="00DF16D2" w:rsidRPr="008D56A8" w:rsidRDefault="00DF16D2" w:rsidP="008D56A8">
      <w:pPr>
        <w:spacing w:after="240" w:line="240" w:lineRule="auto"/>
        <w:jc w:val="both"/>
        <w:rPr>
          <w:rFonts w:ascii="Cambria" w:hAnsi="Cambria" w:cs="Times New Roman"/>
          <w:b/>
          <w:sz w:val="24"/>
          <w:szCs w:val="24"/>
        </w:rPr>
      </w:pPr>
      <w:r w:rsidRPr="008D56A8">
        <w:rPr>
          <w:rFonts w:ascii="Cambria" w:hAnsi="Cambria" w:cs="Times New Roman"/>
          <w:b/>
          <w:sz w:val="24"/>
          <w:szCs w:val="24"/>
        </w:rPr>
        <w:lastRenderedPageBreak/>
        <w:t>Reference</w:t>
      </w:r>
    </w:p>
    <w:p w14:paraId="4A6F78CC" w14:textId="4EFCF284" w:rsidR="006E52F0" w:rsidRPr="008D56A8" w:rsidRDefault="006E52F0" w:rsidP="004B27B4">
      <w:pPr>
        <w:spacing w:after="240" w:line="240" w:lineRule="auto"/>
        <w:ind w:left="567" w:hanging="567"/>
        <w:jc w:val="both"/>
        <w:rPr>
          <w:rFonts w:ascii="Cambria" w:hAnsi="Cambria" w:cs="Times New Roman"/>
          <w:sz w:val="24"/>
          <w:szCs w:val="24"/>
        </w:rPr>
      </w:pPr>
      <w:r w:rsidRPr="008D56A8">
        <w:rPr>
          <w:rFonts w:ascii="Cambria" w:hAnsi="Cambria" w:cs="Times New Roman"/>
          <w:sz w:val="24"/>
          <w:szCs w:val="24"/>
        </w:rPr>
        <w:t xml:space="preserve">Akaike, H. (1974). A New Look at the Statistical Model Identification. In: </w:t>
      </w:r>
      <w:proofErr w:type="spellStart"/>
      <w:r w:rsidRPr="008D56A8">
        <w:rPr>
          <w:rFonts w:ascii="Cambria" w:hAnsi="Cambria" w:cs="Times New Roman"/>
          <w:sz w:val="24"/>
          <w:szCs w:val="24"/>
        </w:rPr>
        <w:t>Parzen</w:t>
      </w:r>
      <w:proofErr w:type="spellEnd"/>
      <w:r w:rsidRPr="008D56A8">
        <w:rPr>
          <w:rFonts w:ascii="Cambria" w:hAnsi="Cambria" w:cs="Times New Roman"/>
          <w:sz w:val="24"/>
          <w:szCs w:val="24"/>
        </w:rPr>
        <w:t xml:space="preserve">, E., Tanabe, K., Kitagawa, G. (eds) Selected Papers of </w:t>
      </w:r>
      <w:proofErr w:type="spellStart"/>
      <w:r w:rsidRPr="008D56A8">
        <w:rPr>
          <w:rFonts w:ascii="Cambria" w:hAnsi="Cambria" w:cs="Times New Roman"/>
          <w:sz w:val="24"/>
          <w:szCs w:val="24"/>
        </w:rPr>
        <w:t>Hirotugu</w:t>
      </w:r>
      <w:proofErr w:type="spellEnd"/>
      <w:r w:rsidRPr="008D56A8">
        <w:rPr>
          <w:rFonts w:ascii="Cambria" w:hAnsi="Cambria" w:cs="Times New Roman"/>
          <w:sz w:val="24"/>
          <w:szCs w:val="24"/>
        </w:rPr>
        <w:t xml:space="preserve"> Akaike. Springer Series in Statistics. Springer, New York, NY. </w:t>
      </w:r>
      <w:hyperlink r:id="rId22" w:history="1">
        <w:r w:rsidR="002F3023" w:rsidRPr="008D56A8">
          <w:rPr>
            <w:rStyle w:val="Hyperlink"/>
            <w:rFonts w:ascii="Cambria" w:hAnsi="Cambria" w:cs="Times New Roman"/>
            <w:sz w:val="24"/>
            <w:szCs w:val="24"/>
          </w:rPr>
          <w:t>https://doi.org/10.1007/978-1-4612-1694-0_16</w:t>
        </w:r>
      </w:hyperlink>
    </w:p>
    <w:p w14:paraId="672DDFCC" w14:textId="2752C3E0" w:rsidR="002F3023" w:rsidRPr="008D56A8" w:rsidRDefault="002F3023" w:rsidP="004B27B4">
      <w:pPr>
        <w:spacing w:after="240" w:line="240" w:lineRule="auto"/>
        <w:ind w:left="567" w:hanging="567"/>
        <w:jc w:val="both"/>
        <w:rPr>
          <w:rFonts w:ascii="Cambria" w:hAnsi="Cambria" w:cs="Times New Roman"/>
          <w:sz w:val="24"/>
          <w:szCs w:val="24"/>
        </w:rPr>
      </w:pPr>
      <w:r w:rsidRPr="008D56A8">
        <w:rPr>
          <w:rFonts w:ascii="Cambria" w:hAnsi="Cambria" w:cs="Times New Roman"/>
          <w:sz w:val="24"/>
          <w:szCs w:val="24"/>
        </w:rPr>
        <w:t>Bagehot, W. (1873). A Description of the Money Market. Henry King Publishers, London</w:t>
      </w:r>
    </w:p>
    <w:p w14:paraId="317A0BE4" w14:textId="1E6B6B92" w:rsidR="006E52F0" w:rsidRPr="008D56A8" w:rsidRDefault="006E52F0" w:rsidP="004B27B4">
      <w:pPr>
        <w:spacing w:after="240" w:line="240" w:lineRule="auto"/>
        <w:ind w:left="567" w:hanging="567"/>
        <w:jc w:val="both"/>
        <w:rPr>
          <w:rFonts w:ascii="Cambria" w:hAnsi="Cambria" w:cs="Times New Roman"/>
          <w:sz w:val="24"/>
          <w:szCs w:val="24"/>
        </w:rPr>
      </w:pPr>
      <w:r w:rsidRPr="008D56A8">
        <w:rPr>
          <w:rFonts w:ascii="Cambria" w:hAnsi="Cambria" w:cs="Times New Roman"/>
          <w:sz w:val="24"/>
          <w:szCs w:val="24"/>
        </w:rPr>
        <w:t>Bank for International Settlement</w:t>
      </w:r>
      <w:r w:rsidR="00C856A2" w:rsidRPr="008D56A8">
        <w:rPr>
          <w:rFonts w:ascii="Cambria" w:hAnsi="Cambria" w:cs="Times New Roman"/>
          <w:sz w:val="24"/>
          <w:szCs w:val="24"/>
        </w:rPr>
        <w:t>s</w:t>
      </w:r>
      <w:r w:rsidRPr="008D56A8">
        <w:rPr>
          <w:rFonts w:ascii="Cambria" w:hAnsi="Cambria" w:cs="Times New Roman"/>
          <w:sz w:val="24"/>
          <w:szCs w:val="24"/>
        </w:rPr>
        <w:t xml:space="preserve"> (1986)</w:t>
      </w:r>
      <w:r w:rsidR="00C856A2" w:rsidRPr="008D56A8">
        <w:rPr>
          <w:rFonts w:ascii="Cambria" w:hAnsi="Cambria" w:cs="Times New Roman"/>
          <w:sz w:val="24"/>
          <w:szCs w:val="24"/>
        </w:rPr>
        <w:t>.</w:t>
      </w:r>
      <w:r w:rsidRPr="008D56A8">
        <w:rPr>
          <w:rFonts w:ascii="Cambria" w:hAnsi="Cambria" w:cs="Times New Roman"/>
          <w:sz w:val="24"/>
          <w:szCs w:val="24"/>
        </w:rPr>
        <w:t xml:space="preserve"> </w:t>
      </w:r>
      <w:r w:rsidRPr="008D56A8">
        <w:rPr>
          <w:rFonts w:ascii="Cambria" w:hAnsi="Cambria" w:cs="Times New Roman"/>
          <w:i/>
          <w:sz w:val="24"/>
          <w:szCs w:val="24"/>
        </w:rPr>
        <w:t>Recent Innovations in International Banking,</w:t>
      </w:r>
      <w:r w:rsidRPr="008D56A8">
        <w:rPr>
          <w:rFonts w:ascii="Cambria" w:hAnsi="Cambria" w:cs="Times New Roman"/>
          <w:sz w:val="24"/>
          <w:szCs w:val="24"/>
        </w:rPr>
        <w:t xml:space="preserve"> </w:t>
      </w:r>
      <w:proofErr w:type="gramStart"/>
      <w:r w:rsidRPr="008D56A8">
        <w:rPr>
          <w:rFonts w:ascii="Cambria" w:hAnsi="Cambria" w:cs="Times New Roman"/>
          <w:sz w:val="24"/>
          <w:szCs w:val="24"/>
        </w:rPr>
        <w:t>Prepared</w:t>
      </w:r>
      <w:proofErr w:type="gramEnd"/>
      <w:r w:rsidRPr="008D56A8">
        <w:rPr>
          <w:rFonts w:ascii="Cambria" w:hAnsi="Cambria" w:cs="Times New Roman"/>
          <w:sz w:val="24"/>
          <w:szCs w:val="24"/>
        </w:rPr>
        <w:t xml:space="preserve"> by a Study Group established by the Central Banks of the Group of Ten Countries.</w:t>
      </w:r>
    </w:p>
    <w:p w14:paraId="3227053E" w14:textId="00742E61" w:rsidR="006E52F0" w:rsidRPr="008D56A8" w:rsidRDefault="006E52F0" w:rsidP="004B27B4">
      <w:pPr>
        <w:spacing w:after="240" w:line="240" w:lineRule="auto"/>
        <w:ind w:left="567" w:hanging="567"/>
        <w:jc w:val="both"/>
        <w:rPr>
          <w:rFonts w:ascii="Cambria" w:hAnsi="Cambria" w:cs="Times New Roman"/>
          <w:sz w:val="24"/>
          <w:szCs w:val="24"/>
        </w:rPr>
      </w:pPr>
      <w:r w:rsidRPr="008D56A8">
        <w:rPr>
          <w:rFonts w:ascii="Cambria" w:hAnsi="Cambria" w:cs="Times New Roman"/>
          <w:sz w:val="24"/>
          <w:szCs w:val="24"/>
        </w:rPr>
        <w:t>Bank for International Settlement</w:t>
      </w:r>
      <w:r w:rsidR="00333883" w:rsidRPr="008D56A8">
        <w:rPr>
          <w:rFonts w:ascii="Cambria" w:hAnsi="Cambria" w:cs="Times New Roman"/>
          <w:sz w:val="24"/>
          <w:szCs w:val="24"/>
        </w:rPr>
        <w:t>s</w:t>
      </w:r>
      <w:r w:rsidRPr="008D56A8">
        <w:rPr>
          <w:rFonts w:ascii="Cambria" w:hAnsi="Cambria" w:cs="Times New Roman"/>
          <w:sz w:val="24"/>
          <w:szCs w:val="24"/>
        </w:rPr>
        <w:t xml:space="preserve"> (2022)</w:t>
      </w:r>
      <w:r w:rsidR="00C856A2" w:rsidRPr="008D56A8">
        <w:rPr>
          <w:rFonts w:ascii="Cambria" w:hAnsi="Cambria" w:cs="Times New Roman"/>
          <w:sz w:val="24"/>
          <w:szCs w:val="24"/>
        </w:rPr>
        <w:t>.</w:t>
      </w:r>
      <w:r w:rsidRPr="008D56A8">
        <w:rPr>
          <w:rFonts w:ascii="Cambria" w:hAnsi="Cambria" w:cs="Times New Roman"/>
          <w:sz w:val="24"/>
          <w:szCs w:val="24"/>
        </w:rPr>
        <w:t xml:space="preserve"> Triennial Central Bank Survey of Foreign Exchange and Over-the-Counter (OTC) Derivatives Markets, International Banking and Financial Statistics, Monetary and Economic Department.</w:t>
      </w:r>
    </w:p>
    <w:p w14:paraId="1E00E614" w14:textId="6660BCCA" w:rsidR="006E52F0" w:rsidRPr="008D56A8" w:rsidRDefault="006E52F0" w:rsidP="004B27B4">
      <w:pPr>
        <w:spacing w:after="240" w:line="240" w:lineRule="auto"/>
        <w:ind w:left="567" w:hanging="567"/>
        <w:jc w:val="both"/>
        <w:rPr>
          <w:rFonts w:ascii="Cambria" w:hAnsi="Cambria" w:cs="Times New Roman"/>
          <w:sz w:val="24"/>
          <w:szCs w:val="24"/>
        </w:rPr>
      </w:pPr>
      <w:proofErr w:type="spellStart"/>
      <w:r w:rsidRPr="008D56A8">
        <w:rPr>
          <w:rFonts w:ascii="Cambria" w:hAnsi="Cambria" w:cs="Times New Roman"/>
          <w:sz w:val="24"/>
          <w:szCs w:val="24"/>
        </w:rPr>
        <w:t>Barkbu</w:t>
      </w:r>
      <w:proofErr w:type="spellEnd"/>
      <w:r w:rsidRPr="008D56A8">
        <w:rPr>
          <w:rFonts w:ascii="Cambria" w:hAnsi="Cambria" w:cs="Times New Roman"/>
          <w:sz w:val="24"/>
          <w:szCs w:val="24"/>
        </w:rPr>
        <w:t xml:space="preserve">, </w:t>
      </w:r>
      <w:proofErr w:type="spellStart"/>
      <w:r w:rsidRPr="008D56A8">
        <w:rPr>
          <w:rFonts w:ascii="Cambria" w:hAnsi="Cambria" w:cs="Times New Roman"/>
          <w:sz w:val="24"/>
          <w:szCs w:val="24"/>
        </w:rPr>
        <w:t>Bergljot</w:t>
      </w:r>
      <w:proofErr w:type="spellEnd"/>
      <w:r w:rsidRPr="008D56A8">
        <w:rPr>
          <w:rFonts w:ascii="Cambria" w:hAnsi="Cambria" w:cs="Times New Roman"/>
          <w:sz w:val="24"/>
          <w:szCs w:val="24"/>
        </w:rPr>
        <w:t xml:space="preserve"> B. and Li Lian ONG (2010)</w:t>
      </w:r>
      <w:r w:rsidR="00C856A2" w:rsidRPr="008D56A8">
        <w:rPr>
          <w:rFonts w:ascii="Cambria" w:hAnsi="Cambria" w:cs="Times New Roman"/>
          <w:sz w:val="24"/>
          <w:szCs w:val="24"/>
        </w:rPr>
        <w:t>.</w:t>
      </w:r>
      <w:r w:rsidRPr="008D56A8">
        <w:rPr>
          <w:rFonts w:ascii="Cambria" w:hAnsi="Cambria" w:cs="Times New Roman"/>
          <w:sz w:val="24"/>
          <w:szCs w:val="24"/>
        </w:rPr>
        <w:t xml:space="preserve"> </w:t>
      </w:r>
      <w:r w:rsidR="0062225C" w:rsidRPr="008D56A8">
        <w:rPr>
          <w:rFonts w:ascii="Cambria" w:hAnsi="Cambria" w:cs="Times New Roman"/>
          <w:sz w:val="24"/>
          <w:szCs w:val="24"/>
        </w:rPr>
        <w:t>FOREX</w:t>
      </w:r>
      <w:r w:rsidRPr="008D56A8">
        <w:rPr>
          <w:rFonts w:ascii="Cambria" w:hAnsi="Cambria" w:cs="Times New Roman"/>
          <w:sz w:val="24"/>
          <w:szCs w:val="24"/>
        </w:rPr>
        <w:t xml:space="preserve"> Swaps: Implications for Financial and Economic Stability, </w:t>
      </w:r>
      <w:r w:rsidRPr="008D56A8">
        <w:rPr>
          <w:rFonts w:ascii="Cambria" w:hAnsi="Cambria" w:cs="Times New Roman"/>
          <w:i/>
          <w:sz w:val="24"/>
          <w:szCs w:val="24"/>
        </w:rPr>
        <w:t>International Monetary Fund, Working Paper</w:t>
      </w:r>
      <w:r w:rsidRPr="008D56A8">
        <w:rPr>
          <w:rFonts w:ascii="Cambria" w:hAnsi="Cambria" w:cs="Times New Roman"/>
          <w:sz w:val="24"/>
          <w:szCs w:val="24"/>
        </w:rPr>
        <w:t>, WP/10/55.</w:t>
      </w:r>
    </w:p>
    <w:p w14:paraId="23875CD7" w14:textId="4930602A" w:rsidR="006E52F0" w:rsidRPr="008D56A8" w:rsidRDefault="006E52F0" w:rsidP="004B27B4">
      <w:pPr>
        <w:spacing w:after="240" w:line="240" w:lineRule="auto"/>
        <w:ind w:left="567" w:hanging="567"/>
        <w:jc w:val="both"/>
        <w:rPr>
          <w:rFonts w:ascii="Cambria" w:hAnsi="Cambria" w:cs="Times New Roman"/>
          <w:sz w:val="24"/>
          <w:szCs w:val="24"/>
        </w:rPr>
      </w:pPr>
      <w:proofErr w:type="spellStart"/>
      <w:r w:rsidRPr="008D56A8">
        <w:rPr>
          <w:rFonts w:ascii="Cambria" w:hAnsi="Cambria" w:cs="Times New Roman"/>
          <w:sz w:val="24"/>
          <w:szCs w:val="24"/>
        </w:rPr>
        <w:t>Bhide</w:t>
      </w:r>
      <w:proofErr w:type="spellEnd"/>
      <w:r w:rsidRPr="008D56A8">
        <w:rPr>
          <w:rFonts w:ascii="Cambria" w:hAnsi="Cambria" w:cs="Times New Roman"/>
          <w:sz w:val="24"/>
          <w:szCs w:val="24"/>
        </w:rPr>
        <w:t>, A. (1993)</w:t>
      </w:r>
      <w:r w:rsidR="00C856A2" w:rsidRPr="008D56A8">
        <w:rPr>
          <w:rFonts w:ascii="Cambria" w:hAnsi="Cambria" w:cs="Times New Roman"/>
          <w:sz w:val="24"/>
          <w:szCs w:val="24"/>
        </w:rPr>
        <w:t>.</w:t>
      </w:r>
      <w:r w:rsidRPr="008D56A8">
        <w:rPr>
          <w:rFonts w:ascii="Cambria" w:hAnsi="Cambria" w:cs="Times New Roman"/>
          <w:sz w:val="24"/>
          <w:szCs w:val="24"/>
        </w:rPr>
        <w:t xml:space="preserve"> “The Hidden Costs of Stock Market Liquidity”, </w:t>
      </w:r>
      <w:r w:rsidRPr="008D56A8">
        <w:rPr>
          <w:rFonts w:ascii="Cambria" w:hAnsi="Cambria" w:cs="Times New Roman"/>
          <w:i/>
          <w:sz w:val="24"/>
          <w:szCs w:val="24"/>
        </w:rPr>
        <w:t>Journal of Financial Economics</w:t>
      </w:r>
      <w:r w:rsidRPr="008D56A8">
        <w:rPr>
          <w:rFonts w:ascii="Cambria" w:hAnsi="Cambria" w:cs="Times New Roman"/>
          <w:sz w:val="24"/>
          <w:szCs w:val="24"/>
        </w:rPr>
        <w:t xml:space="preserve"> 34(1): 1-51.</w:t>
      </w:r>
    </w:p>
    <w:p w14:paraId="1B017A33" w14:textId="1448FDF2" w:rsidR="006E52F0" w:rsidRPr="008D56A8" w:rsidRDefault="006E52F0" w:rsidP="004B27B4">
      <w:pPr>
        <w:spacing w:after="240" w:line="240" w:lineRule="auto"/>
        <w:ind w:left="567" w:hanging="567"/>
        <w:jc w:val="both"/>
        <w:rPr>
          <w:rFonts w:ascii="Cambria" w:hAnsi="Cambria" w:cs="Times New Roman"/>
          <w:sz w:val="24"/>
          <w:szCs w:val="24"/>
        </w:rPr>
      </w:pPr>
      <w:r w:rsidRPr="008D56A8">
        <w:rPr>
          <w:rFonts w:ascii="Cambria" w:hAnsi="Cambria" w:cs="Times New Roman"/>
          <w:sz w:val="24"/>
          <w:szCs w:val="24"/>
        </w:rPr>
        <w:t>Dickey, D. A. and Fuller, W. A. (1981)</w:t>
      </w:r>
      <w:r w:rsidR="00C856A2" w:rsidRPr="008D56A8">
        <w:rPr>
          <w:rFonts w:ascii="Cambria" w:hAnsi="Cambria" w:cs="Times New Roman"/>
          <w:sz w:val="24"/>
          <w:szCs w:val="24"/>
        </w:rPr>
        <w:t>.</w:t>
      </w:r>
      <w:r w:rsidRPr="008D56A8">
        <w:rPr>
          <w:rFonts w:ascii="Cambria" w:hAnsi="Cambria" w:cs="Times New Roman"/>
          <w:sz w:val="24"/>
          <w:szCs w:val="24"/>
        </w:rPr>
        <w:t xml:space="preserve"> Likelihood Ratio Statistics for Autoregressive Time Series with a Unit Root, </w:t>
      </w:r>
      <w:proofErr w:type="spellStart"/>
      <w:r w:rsidRPr="008D56A8">
        <w:rPr>
          <w:rFonts w:ascii="Cambria" w:hAnsi="Cambria" w:cs="Times New Roman"/>
          <w:i/>
          <w:sz w:val="24"/>
          <w:szCs w:val="24"/>
        </w:rPr>
        <w:t>Econometrica</w:t>
      </w:r>
      <w:proofErr w:type="spellEnd"/>
      <w:r w:rsidRPr="008D56A8">
        <w:rPr>
          <w:rFonts w:ascii="Cambria" w:hAnsi="Cambria" w:cs="Times New Roman"/>
          <w:sz w:val="24"/>
          <w:szCs w:val="24"/>
        </w:rPr>
        <w:t>, Vol. 49, pp. 1057-1072.</w:t>
      </w:r>
    </w:p>
    <w:p w14:paraId="22B9C50E" w14:textId="17444989" w:rsidR="006E52F0" w:rsidRPr="008D56A8" w:rsidRDefault="006E52F0" w:rsidP="004B27B4">
      <w:pPr>
        <w:spacing w:after="240" w:line="240" w:lineRule="auto"/>
        <w:ind w:left="567" w:hanging="567"/>
        <w:jc w:val="both"/>
        <w:rPr>
          <w:rFonts w:ascii="Cambria" w:hAnsi="Cambria" w:cs="Times New Roman"/>
          <w:sz w:val="24"/>
          <w:szCs w:val="24"/>
        </w:rPr>
      </w:pPr>
      <w:r w:rsidRPr="008D56A8">
        <w:rPr>
          <w:rFonts w:ascii="Cambria" w:hAnsi="Cambria" w:cs="Times New Roman"/>
          <w:sz w:val="24"/>
          <w:szCs w:val="24"/>
        </w:rPr>
        <w:t>Dickey, D. A. and W. A. Fuller (1979)</w:t>
      </w:r>
      <w:r w:rsidR="00C856A2" w:rsidRPr="008D56A8">
        <w:rPr>
          <w:rFonts w:ascii="Cambria" w:hAnsi="Cambria" w:cs="Times New Roman"/>
          <w:sz w:val="24"/>
          <w:szCs w:val="24"/>
        </w:rPr>
        <w:t>.</w:t>
      </w:r>
      <w:r w:rsidRPr="008D56A8">
        <w:rPr>
          <w:rFonts w:ascii="Cambria" w:hAnsi="Cambria" w:cs="Times New Roman"/>
          <w:sz w:val="24"/>
          <w:szCs w:val="24"/>
        </w:rPr>
        <w:t xml:space="preserve"> Distribution of the Estimators for Autoregressive Time Series with a Unit Root, </w:t>
      </w:r>
      <w:r w:rsidRPr="008D56A8">
        <w:rPr>
          <w:rFonts w:ascii="Cambria" w:hAnsi="Cambria" w:cs="Times New Roman"/>
          <w:i/>
          <w:sz w:val="24"/>
          <w:szCs w:val="24"/>
        </w:rPr>
        <w:t>Journal of the American Statistical Association</w:t>
      </w:r>
      <w:r w:rsidRPr="008D56A8">
        <w:rPr>
          <w:rFonts w:ascii="Cambria" w:hAnsi="Cambria" w:cs="Times New Roman"/>
          <w:sz w:val="24"/>
          <w:szCs w:val="24"/>
        </w:rPr>
        <w:t>, Vol. 74, pp. 427- 431.</w:t>
      </w:r>
    </w:p>
    <w:p w14:paraId="4BC96B59" w14:textId="0C754B27" w:rsidR="006E52F0" w:rsidRPr="008D56A8" w:rsidRDefault="006E52F0" w:rsidP="004B27B4">
      <w:pPr>
        <w:spacing w:after="240" w:line="240" w:lineRule="auto"/>
        <w:ind w:left="567" w:hanging="567"/>
        <w:jc w:val="both"/>
        <w:rPr>
          <w:rFonts w:ascii="Cambria" w:hAnsi="Cambria" w:cs="Times New Roman"/>
          <w:sz w:val="24"/>
          <w:szCs w:val="24"/>
        </w:rPr>
      </w:pPr>
      <w:r w:rsidRPr="008D56A8">
        <w:rPr>
          <w:rFonts w:ascii="Cambria" w:hAnsi="Cambria" w:cs="Times New Roman"/>
          <w:sz w:val="24"/>
          <w:szCs w:val="24"/>
        </w:rPr>
        <w:t>Enders, W. (2014)</w:t>
      </w:r>
      <w:r w:rsidR="00C856A2" w:rsidRPr="008D56A8">
        <w:rPr>
          <w:rFonts w:ascii="Cambria" w:hAnsi="Cambria" w:cs="Times New Roman"/>
          <w:sz w:val="24"/>
          <w:szCs w:val="24"/>
        </w:rPr>
        <w:t>.</w:t>
      </w:r>
      <w:r w:rsidRPr="008D56A8">
        <w:rPr>
          <w:rFonts w:ascii="Cambria" w:hAnsi="Cambria" w:cs="Times New Roman"/>
          <w:sz w:val="24"/>
          <w:szCs w:val="24"/>
        </w:rPr>
        <w:t xml:space="preserve"> </w:t>
      </w:r>
      <w:r w:rsidRPr="008D56A8">
        <w:rPr>
          <w:rFonts w:ascii="Cambria" w:hAnsi="Cambria" w:cs="Times New Roman"/>
          <w:i/>
          <w:sz w:val="24"/>
          <w:szCs w:val="24"/>
        </w:rPr>
        <w:t>Applied Econometric Time Series</w:t>
      </w:r>
      <w:r w:rsidRPr="008D56A8">
        <w:rPr>
          <w:rFonts w:ascii="Cambria" w:hAnsi="Cambria" w:cs="Times New Roman"/>
          <w:sz w:val="24"/>
          <w:szCs w:val="24"/>
        </w:rPr>
        <w:t>. 4th Edition. John Wiley, New York.</w:t>
      </w:r>
    </w:p>
    <w:p w14:paraId="09281731" w14:textId="0A1CE989" w:rsidR="006E52F0" w:rsidRPr="008D56A8" w:rsidRDefault="006E52F0" w:rsidP="004B27B4">
      <w:pPr>
        <w:spacing w:after="240" w:line="240" w:lineRule="auto"/>
        <w:ind w:left="567" w:hanging="567"/>
        <w:jc w:val="both"/>
        <w:rPr>
          <w:rFonts w:ascii="Cambria" w:hAnsi="Cambria" w:cs="Times New Roman"/>
          <w:sz w:val="24"/>
          <w:szCs w:val="24"/>
        </w:rPr>
      </w:pPr>
      <w:r w:rsidRPr="008D56A8">
        <w:rPr>
          <w:rFonts w:ascii="Cambria" w:hAnsi="Cambria" w:cs="Times New Roman"/>
          <w:sz w:val="24"/>
          <w:szCs w:val="24"/>
        </w:rPr>
        <w:t xml:space="preserve">Engle, R. F. </w:t>
      </w:r>
      <w:r w:rsidR="00C856A2" w:rsidRPr="008D56A8">
        <w:rPr>
          <w:rFonts w:ascii="Cambria" w:hAnsi="Cambria" w:cs="Times New Roman"/>
          <w:sz w:val="24"/>
          <w:szCs w:val="24"/>
        </w:rPr>
        <w:t>and</w:t>
      </w:r>
      <w:r w:rsidRPr="008D56A8">
        <w:rPr>
          <w:rFonts w:ascii="Cambria" w:hAnsi="Cambria" w:cs="Times New Roman"/>
          <w:sz w:val="24"/>
          <w:szCs w:val="24"/>
        </w:rPr>
        <w:t xml:space="preserve"> Granger, C. </w:t>
      </w:r>
      <w:proofErr w:type="gramStart"/>
      <w:r w:rsidRPr="008D56A8">
        <w:rPr>
          <w:rFonts w:ascii="Cambria" w:hAnsi="Cambria" w:cs="Times New Roman"/>
          <w:sz w:val="24"/>
          <w:szCs w:val="24"/>
        </w:rPr>
        <w:t>W .</w:t>
      </w:r>
      <w:proofErr w:type="gramEnd"/>
      <w:r w:rsidRPr="008D56A8">
        <w:rPr>
          <w:rFonts w:ascii="Cambria" w:hAnsi="Cambria" w:cs="Times New Roman"/>
          <w:sz w:val="24"/>
          <w:szCs w:val="24"/>
        </w:rPr>
        <w:t>J. (1987)</w:t>
      </w:r>
      <w:r w:rsidR="00C856A2" w:rsidRPr="008D56A8">
        <w:rPr>
          <w:rFonts w:ascii="Cambria" w:hAnsi="Cambria" w:cs="Times New Roman"/>
          <w:sz w:val="24"/>
          <w:szCs w:val="24"/>
        </w:rPr>
        <w:t>.</w:t>
      </w:r>
      <w:r w:rsidRPr="008D56A8">
        <w:rPr>
          <w:rFonts w:ascii="Cambria" w:hAnsi="Cambria" w:cs="Times New Roman"/>
          <w:sz w:val="24"/>
          <w:szCs w:val="24"/>
        </w:rPr>
        <w:t xml:space="preserve"> Cointegration and Error Correction: Representation, Estimation and Testing, </w:t>
      </w:r>
      <w:proofErr w:type="spellStart"/>
      <w:r w:rsidRPr="008D56A8">
        <w:rPr>
          <w:rFonts w:ascii="Cambria" w:hAnsi="Cambria" w:cs="Times New Roman"/>
          <w:i/>
          <w:sz w:val="24"/>
          <w:szCs w:val="24"/>
        </w:rPr>
        <w:t>Econometrica</w:t>
      </w:r>
      <w:proofErr w:type="spellEnd"/>
      <w:r w:rsidRPr="008D56A8">
        <w:rPr>
          <w:rFonts w:ascii="Cambria" w:hAnsi="Cambria" w:cs="Times New Roman"/>
          <w:sz w:val="24"/>
          <w:szCs w:val="24"/>
        </w:rPr>
        <w:t>, 55 (2), pp. 251-276.</w:t>
      </w:r>
    </w:p>
    <w:p w14:paraId="620E6ED1" w14:textId="04BC8166" w:rsidR="006E52F0" w:rsidRPr="008D56A8" w:rsidRDefault="006E52F0" w:rsidP="004B27B4">
      <w:pPr>
        <w:spacing w:after="240" w:line="240" w:lineRule="auto"/>
        <w:ind w:left="567" w:hanging="567"/>
        <w:jc w:val="both"/>
        <w:rPr>
          <w:rFonts w:ascii="Cambria" w:hAnsi="Cambria" w:cs="Times New Roman"/>
          <w:sz w:val="24"/>
          <w:szCs w:val="24"/>
        </w:rPr>
      </w:pPr>
      <w:proofErr w:type="spellStart"/>
      <w:r w:rsidRPr="008D56A8">
        <w:rPr>
          <w:rFonts w:ascii="Cambria" w:hAnsi="Cambria" w:cs="Times New Roman"/>
          <w:sz w:val="24"/>
          <w:szCs w:val="24"/>
        </w:rPr>
        <w:t>Gerschenkron</w:t>
      </w:r>
      <w:proofErr w:type="spellEnd"/>
      <w:r w:rsidRPr="008D56A8">
        <w:rPr>
          <w:rFonts w:ascii="Cambria" w:hAnsi="Cambria" w:cs="Times New Roman"/>
          <w:sz w:val="24"/>
          <w:szCs w:val="24"/>
        </w:rPr>
        <w:t>, Alexander (1962)</w:t>
      </w:r>
      <w:r w:rsidR="00C856A2" w:rsidRPr="008D56A8">
        <w:rPr>
          <w:rFonts w:ascii="Cambria" w:hAnsi="Cambria" w:cs="Times New Roman"/>
          <w:sz w:val="24"/>
          <w:szCs w:val="24"/>
        </w:rPr>
        <w:t>.</w:t>
      </w:r>
      <w:r w:rsidRPr="008D56A8">
        <w:rPr>
          <w:rFonts w:ascii="Cambria" w:hAnsi="Cambria" w:cs="Times New Roman"/>
          <w:sz w:val="24"/>
          <w:szCs w:val="24"/>
        </w:rPr>
        <w:t xml:space="preserve"> </w:t>
      </w:r>
      <w:r w:rsidRPr="008D56A8">
        <w:rPr>
          <w:rFonts w:ascii="Cambria" w:hAnsi="Cambria" w:cs="Times New Roman"/>
          <w:i/>
          <w:sz w:val="24"/>
          <w:szCs w:val="24"/>
        </w:rPr>
        <w:t>Economic Backwardness in Historical Perspective</w:t>
      </w:r>
      <w:r w:rsidRPr="008D56A8">
        <w:rPr>
          <w:rFonts w:ascii="Cambria" w:hAnsi="Cambria" w:cs="Times New Roman"/>
          <w:sz w:val="24"/>
          <w:szCs w:val="24"/>
        </w:rPr>
        <w:t>, Harvard University Press.</w:t>
      </w:r>
    </w:p>
    <w:p w14:paraId="5EBE34B8" w14:textId="77777777" w:rsidR="006E52F0" w:rsidRPr="008D56A8" w:rsidRDefault="006E52F0" w:rsidP="004B27B4">
      <w:pPr>
        <w:spacing w:after="240" w:line="240" w:lineRule="auto"/>
        <w:ind w:left="567" w:hanging="567"/>
        <w:jc w:val="both"/>
        <w:rPr>
          <w:rFonts w:ascii="Cambria" w:hAnsi="Cambria" w:cs="Times New Roman"/>
          <w:sz w:val="24"/>
          <w:szCs w:val="24"/>
        </w:rPr>
      </w:pPr>
      <w:r w:rsidRPr="008D56A8">
        <w:rPr>
          <w:rFonts w:ascii="Cambria" w:hAnsi="Cambria" w:cs="Times New Roman"/>
          <w:sz w:val="24"/>
          <w:szCs w:val="24"/>
        </w:rPr>
        <w:t xml:space="preserve">Greene, William. H. (2008). </w:t>
      </w:r>
      <w:r w:rsidRPr="008D56A8">
        <w:rPr>
          <w:rFonts w:ascii="Cambria" w:hAnsi="Cambria" w:cs="Times New Roman"/>
          <w:i/>
          <w:sz w:val="24"/>
          <w:szCs w:val="24"/>
        </w:rPr>
        <w:t>The Econometric Approach to Efficiency Analysis.</w:t>
      </w:r>
      <w:r w:rsidRPr="008D56A8">
        <w:rPr>
          <w:rFonts w:ascii="Cambria" w:hAnsi="Cambria" w:cs="Times New Roman"/>
          <w:sz w:val="24"/>
          <w:szCs w:val="24"/>
        </w:rPr>
        <w:t xml:space="preserve"> The Measurement of Productive Efficiency and Productivity Growth, Oxford University Press</w:t>
      </w:r>
    </w:p>
    <w:p w14:paraId="41F96D28" w14:textId="63FBDF2B" w:rsidR="006E52F0" w:rsidRPr="008D56A8" w:rsidRDefault="006E52F0" w:rsidP="004B27B4">
      <w:pPr>
        <w:spacing w:after="240" w:line="240" w:lineRule="auto"/>
        <w:ind w:left="567" w:hanging="567"/>
        <w:jc w:val="both"/>
        <w:rPr>
          <w:rFonts w:ascii="Cambria" w:hAnsi="Cambria" w:cs="Times New Roman"/>
          <w:sz w:val="24"/>
          <w:szCs w:val="24"/>
        </w:rPr>
      </w:pPr>
      <w:r w:rsidRPr="008D56A8">
        <w:rPr>
          <w:rFonts w:ascii="Cambria" w:hAnsi="Cambria" w:cs="Times New Roman"/>
          <w:sz w:val="24"/>
          <w:szCs w:val="24"/>
        </w:rPr>
        <w:t xml:space="preserve">Hannan, E. J., </w:t>
      </w:r>
      <w:r w:rsidR="00C856A2" w:rsidRPr="008D56A8">
        <w:rPr>
          <w:rFonts w:ascii="Cambria" w:hAnsi="Cambria" w:cs="Times New Roman"/>
          <w:sz w:val="24"/>
          <w:szCs w:val="24"/>
        </w:rPr>
        <w:t>and</w:t>
      </w:r>
      <w:r w:rsidRPr="008D56A8">
        <w:rPr>
          <w:rFonts w:ascii="Cambria" w:hAnsi="Cambria" w:cs="Times New Roman"/>
          <w:sz w:val="24"/>
          <w:szCs w:val="24"/>
        </w:rPr>
        <w:t xml:space="preserve"> Quinn, B. G. (1979). The Determination of the Order of an Autoregression. </w:t>
      </w:r>
      <w:r w:rsidRPr="008D56A8">
        <w:rPr>
          <w:rFonts w:ascii="Cambria" w:hAnsi="Cambria" w:cs="Times New Roman"/>
          <w:i/>
          <w:sz w:val="24"/>
          <w:szCs w:val="24"/>
        </w:rPr>
        <w:t>Journal of the Royal Statistical Society. Series B (Methodological), 41(2), 190–195.</w:t>
      </w:r>
      <w:r w:rsidRPr="008D56A8">
        <w:rPr>
          <w:rFonts w:ascii="Cambria" w:hAnsi="Cambria" w:cs="Times New Roman"/>
          <w:sz w:val="24"/>
          <w:szCs w:val="24"/>
        </w:rPr>
        <w:t xml:space="preserve"> </w:t>
      </w:r>
      <w:hyperlink r:id="rId23" w:history="1">
        <w:r w:rsidR="00324AFE" w:rsidRPr="008D56A8">
          <w:rPr>
            <w:rStyle w:val="Hyperlink"/>
            <w:rFonts w:ascii="Cambria" w:hAnsi="Cambria" w:cs="Times New Roman"/>
            <w:sz w:val="24"/>
            <w:szCs w:val="24"/>
          </w:rPr>
          <w:t>http://www.jstor.org/stable/2985032</w:t>
        </w:r>
      </w:hyperlink>
      <w:r w:rsidRPr="008D56A8">
        <w:rPr>
          <w:rFonts w:ascii="Cambria" w:hAnsi="Cambria" w:cs="Times New Roman"/>
          <w:sz w:val="24"/>
          <w:szCs w:val="24"/>
        </w:rPr>
        <w:t>.</w:t>
      </w:r>
    </w:p>
    <w:p w14:paraId="18DD6A1B" w14:textId="3E11A6A8" w:rsidR="006E52F0" w:rsidRPr="008D56A8" w:rsidRDefault="006E52F0" w:rsidP="004B27B4">
      <w:pPr>
        <w:spacing w:after="240" w:line="240" w:lineRule="auto"/>
        <w:ind w:left="567" w:hanging="567"/>
        <w:jc w:val="both"/>
        <w:rPr>
          <w:rFonts w:ascii="Cambria" w:hAnsi="Cambria" w:cs="Times New Roman"/>
          <w:sz w:val="24"/>
          <w:szCs w:val="24"/>
        </w:rPr>
      </w:pPr>
      <w:r w:rsidRPr="008D56A8">
        <w:rPr>
          <w:rFonts w:ascii="Cambria" w:hAnsi="Cambria" w:cs="Times New Roman"/>
          <w:sz w:val="24"/>
          <w:szCs w:val="24"/>
        </w:rPr>
        <w:t>Johansen, S. (1988)</w:t>
      </w:r>
      <w:r w:rsidR="00C856A2" w:rsidRPr="008D56A8">
        <w:rPr>
          <w:rFonts w:ascii="Cambria" w:hAnsi="Cambria" w:cs="Times New Roman"/>
          <w:sz w:val="24"/>
          <w:szCs w:val="24"/>
        </w:rPr>
        <w:t>.</w:t>
      </w:r>
      <w:r w:rsidRPr="008D56A8">
        <w:rPr>
          <w:rFonts w:ascii="Cambria" w:hAnsi="Cambria" w:cs="Times New Roman"/>
          <w:sz w:val="24"/>
          <w:szCs w:val="24"/>
        </w:rPr>
        <w:t xml:space="preserve"> Statistical Analysis of Cointegrating Vectors, </w:t>
      </w:r>
      <w:r w:rsidRPr="008D56A8">
        <w:rPr>
          <w:rFonts w:ascii="Cambria" w:hAnsi="Cambria" w:cs="Times New Roman"/>
          <w:i/>
          <w:sz w:val="24"/>
          <w:szCs w:val="24"/>
        </w:rPr>
        <w:t>Journal of Economic Dynamics and Control</w:t>
      </w:r>
      <w:r w:rsidRPr="008D56A8">
        <w:rPr>
          <w:rFonts w:ascii="Cambria" w:hAnsi="Cambria" w:cs="Times New Roman"/>
          <w:sz w:val="24"/>
          <w:szCs w:val="24"/>
        </w:rPr>
        <w:t xml:space="preserve">, Vol 12, pp. 231-254. </w:t>
      </w:r>
    </w:p>
    <w:p w14:paraId="013C47BB" w14:textId="781FEB64" w:rsidR="006E52F0" w:rsidRPr="008D56A8" w:rsidRDefault="006E52F0" w:rsidP="004B27B4">
      <w:pPr>
        <w:spacing w:after="240" w:line="240" w:lineRule="auto"/>
        <w:ind w:left="567" w:hanging="567"/>
        <w:jc w:val="both"/>
        <w:rPr>
          <w:rFonts w:ascii="Cambria" w:hAnsi="Cambria" w:cs="Times New Roman"/>
          <w:sz w:val="24"/>
          <w:szCs w:val="24"/>
        </w:rPr>
      </w:pPr>
      <w:r w:rsidRPr="008D56A8">
        <w:rPr>
          <w:rFonts w:ascii="Cambria" w:hAnsi="Cambria" w:cs="Times New Roman"/>
          <w:sz w:val="24"/>
          <w:szCs w:val="24"/>
        </w:rPr>
        <w:lastRenderedPageBreak/>
        <w:t xml:space="preserve">Johansen, S. and </w:t>
      </w:r>
      <w:r w:rsidR="00236799" w:rsidRPr="008D56A8">
        <w:rPr>
          <w:rFonts w:ascii="Cambria" w:hAnsi="Cambria" w:cs="Times New Roman"/>
          <w:sz w:val="24"/>
          <w:szCs w:val="24"/>
        </w:rPr>
        <w:t xml:space="preserve">K. </w:t>
      </w:r>
      <w:proofErr w:type="spellStart"/>
      <w:r w:rsidRPr="008D56A8">
        <w:rPr>
          <w:rFonts w:ascii="Cambria" w:hAnsi="Cambria" w:cs="Times New Roman"/>
          <w:sz w:val="24"/>
          <w:szCs w:val="24"/>
        </w:rPr>
        <w:t>Juselius</w:t>
      </w:r>
      <w:proofErr w:type="spellEnd"/>
      <w:r w:rsidRPr="008D56A8">
        <w:rPr>
          <w:rFonts w:ascii="Cambria" w:hAnsi="Cambria" w:cs="Times New Roman"/>
          <w:sz w:val="24"/>
          <w:szCs w:val="24"/>
        </w:rPr>
        <w:t>, (1990)</w:t>
      </w:r>
      <w:r w:rsidR="00C856A2" w:rsidRPr="008D56A8">
        <w:rPr>
          <w:rFonts w:ascii="Cambria" w:hAnsi="Cambria" w:cs="Times New Roman"/>
          <w:sz w:val="24"/>
          <w:szCs w:val="24"/>
        </w:rPr>
        <w:t>.</w:t>
      </w:r>
      <w:r w:rsidRPr="008D56A8">
        <w:rPr>
          <w:rFonts w:ascii="Cambria" w:hAnsi="Cambria" w:cs="Times New Roman"/>
          <w:sz w:val="24"/>
          <w:szCs w:val="24"/>
        </w:rPr>
        <w:t xml:space="preserve"> Maximum Likelihood Estimation and Inference on Cointegration – with Application to the Demand for Money, </w:t>
      </w:r>
      <w:r w:rsidRPr="008D56A8">
        <w:rPr>
          <w:rFonts w:ascii="Cambria" w:hAnsi="Cambria" w:cs="Times New Roman"/>
          <w:i/>
          <w:sz w:val="24"/>
          <w:szCs w:val="24"/>
        </w:rPr>
        <w:t>Oxford Bulletin of Economics and Statistics,</w:t>
      </w:r>
      <w:r w:rsidRPr="008D56A8">
        <w:rPr>
          <w:rFonts w:ascii="Cambria" w:hAnsi="Cambria" w:cs="Times New Roman"/>
          <w:sz w:val="24"/>
          <w:szCs w:val="24"/>
        </w:rPr>
        <w:t xml:space="preserve"> Vol. 52, pp. 169-210.</w:t>
      </w:r>
    </w:p>
    <w:p w14:paraId="6406E1B3" w14:textId="4761D234" w:rsidR="00236799" w:rsidRPr="008D56A8" w:rsidRDefault="00236799" w:rsidP="004B27B4">
      <w:pPr>
        <w:spacing w:after="240" w:line="240" w:lineRule="auto"/>
        <w:ind w:left="567" w:hanging="567"/>
        <w:jc w:val="both"/>
        <w:rPr>
          <w:rFonts w:ascii="Cambria" w:hAnsi="Cambria" w:cs="Times New Roman"/>
          <w:sz w:val="24"/>
          <w:szCs w:val="24"/>
        </w:rPr>
      </w:pPr>
      <w:proofErr w:type="spellStart"/>
      <w:r w:rsidRPr="008D56A8">
        <w:rPr>
          <w:rFonts w:ascii="Cambria" w:hAnsi="Cambria" w:cs="Times New Roman"/>
          <w:sz w:val="24"/>
          <w:szCs w:val="24"/>
        </w:rPr>
        <w:t>Krohn</w:t>
      </w:r>
      <w:proofErr w:type="spellEnd"/>
      <w:r w:rsidRPr="008D56A8">
        <w:rPr>
          <w:rFonts w:ascii="Cambria" w:hAnsi="Cambria" w:cs="Times New Roman"/>
          <w:sz w:val="24"/>
          <w:szCs w:val="24"/>
        </w:rPr>
        <w:t xml:space="preserve">, I., and V. </w:t>
      </w:r>
      <w:proofErr w:type="spellStart"/>
      <w:r w:rsidRPr="008D56A8">
        <w:rPr>
          <w:rFonts w:ascii="Cambria" w:hAnsi="Cambria" w:cs="Times New Roman"/>
          <w:sz w:val="24"/>
          <w:szCs w:val="24"/>
        </w:rPr>
        <w:t>Sushko</w:t>
      </w:r>
      <w:proofErr w:type="spellEnd"/>
      <w:r w:rsidRPr="008D56A8">
        <w:rPr>
          <w:rFonts w:ascii="Cambria" w:hAnsi="Cambria" w:cs="Times New Roman"/>
          <w:sz w:val="24"/>
          <w:szCs w:val="24"/>
        </w:rPr>
        <w:t xml:space="preserve">, (2022), FX spot and Swap Market Liquidity </w:t>
      </w:r>
      <w:proofErr w:type="spellStart"/>
      <w:r w:rsidRPr="008D56A8">
        <w:rPr>
          <w:rFonts w:ascii="Cambria" w:hAnsi="Cambria" w:cs="Times New Roman"/>
          <w:sz w:val="24"/>
          <w:szCs w:val="24"/>
        </w:rPr>
        <w:t>Spillovers</w:t>
      </w:r>
      <w:proofErr w:type="spellEnd"/>
      <w:r w:rsidRPr="008D56A8">
        <w:rPr>
          <w:rFonts w:ascii="Cambria" w:hAnsi="Cambria" w:cs="Times New Roman"/>
          <w:sz w:val="24"/>
          <w:szCs w:val="24"/>
        </w:rPr>
        <w:t xml:space="preserve">, </w:t>
      </w:r>
      <w:r w:rsidRPr="008D56A8">
        <w:rPr>
          <w:rFonts w:ascii="Cambria" w:hAnsi="Cambria" w:cs="Times New Roman"/>
          <w:i/>
          <w:sz w:val="24"/>
          <w:szCs w:val="24"/>
        </w:rPr>
        <w:t>Journal of International Money and Finance</w:t>
      </w:r>
      <w:r w:rsidRPr="008D56A8">
        <w:rPr>
          <w:rFonts w:ascii="Cambria" w:hAnsi="Cambria" w:cs="Times New Roman"/>
          <w:sz w:val="24"/>
          <w:szCs w:val="24"/>
        </w:rPr>
        <w:t xml:space="preserve">, Volume </w:t>
      </w:r>
      <w:r w:rsidR="00220EBD" w:rsidRPr="008D56A8">
        <w:rPr>
          <w:rFonts w:ascii="Cambria" w:hAnsi="Cambria" w:cs="Times New Roman"/>
          <w:sz w:val="24"/>
          <w:szCs w:val="24"/>
        </w:rPr>
        <w:t>120</w:t>
      </w:r>
      <w:r w:rsidRPr="008D56A8">
        <w:rPr>
          <w:rFonts w:ascii="Cambria" w:hAnsi="Cambria" w:cs="Times New Roman"/>
          <w:sz w:val="24"/>
          <w:szCs w:val="24"/>
        </w:rPr>
        <w:t xml:space="preserve">, available at </w:t>
      </w:r>
      <w:hyperlink r:id="rId24" w:history="1">
        <w:r w:rsidRPr="008D56A8">
          <w:rPr>
            <w:rStyle w:val="Hyperlink"/>
            <w:rFonts w:ascii="Cambria" w:hAnsi="Cambria" w:cs="Times New Roman"/>
            <w:sz w:val="24"/>
            <w:szCs w:val="24"/>
          </w:rPr>
          <w:t>https://doi.org/10.1016/j.frl.2021.102105</w:t>
        </w:r>
      </w:hyperlink>
      <w:r w:rsidRPr="008D56A8">
        <w:rPr>
          <w:rFonts w:ascii="Cambria" w:hAnsi="Cambria" w:cs="Times New Roman"/>
          <w:sz w:val="24"/>
          <w:szCs w:val="24"/>
        </w:rPr>
        <w:t xml:space="preserve"> on March, 3, 2025.</w:t>
      </w:r>
    </w:p>
    <w:p w14:paraId="00989413" w14:textId="70C617E1" w:rsidR="006E52F0" w:rsidRPr="008D56A8" w:rsidRDefault="006E52F0" w:rsidP="004B27B4">
      <w:pPr>
        <w:spacing w:after="240" w:line="240" w:lineRule="auto"/>
        <w:ind w:left="567" w:hanging="567"/>
        <w:jc w:val="both"/>
        <w:rPr>
          <w:rFonts w:ascii="Cambria" w:hAnsi="Cambria" w:cs="Times New Roman"/>
          <w:sz w:val="24"/>
          <w:szCs w:val="24"/>
        </w:rPr>
      </w:pPr>
      <w:r w:rsidRPr="008D56A8">
        <w:rPr>
          <w:rFonts w:ascii="Cambria" w:hAnsi="Cambria" w:cs="Times New Roman"/>
          <w:sz w:val="24"/>
          <w:szCs w:val="24"/>
        </w:rPr>
        <w:t xml:space="preserve">Lane, Philip, R. and G. M. </w:t>
      </w:r>
      <w:proofErr w:type="spellStart"/>
      <w:r w:rsidRPr="008D56A8">
        <w:rPr>
          <w:rFonts w:ascii="Cambria" w:hAnsi="Cambria" w:cs="Times New Roman"/>
          <w:sz w:val="24"/>
          <w:szCs w:val="24"/>
        </w:rPr>
        <w:t>Milesi</w:t>
      </w:r>
      <w:proofErr w:type="spellEnd"/>
      <w:r w:rsidRPr="008D56A8">
        <w:rPr>
          <w:rFonts w:ascii="Cambria" w:hAnsi="Cambria" w:cs="Times New Roman"/>
          <w:sz w:val="24"/>
          <w:szCs w:val="24"/>
        </w:rPr>
        <w:t>-Ferretti (2003)</w:t>
      </w:r>
      <w:r w:rsidR="00C856A2" w:rsidRPr="008D56A8">
        <w:rPr>
          <w:rFonts w:ascii="Cambria" w:hAnsi="Cambria" w:cs="Times New Roman"/>
          <w:sz w:val="24"/>
          <w:szCs w:val="24"/>
        </w:rPr>
        <w:t>.</w:t>
      </w:r>
      <w:r w:rsidRPr="008D56A8">
        <w:rPr>
          <w:rFonts w:ascii="Cambria" w:hAnsi="Cambria" w:cs="Times New Roman"/>
          <w:sz w:val="24"/>
          <w:szCs w:val="24"/>
        </w:rPr>
        <w:t xml:space="preserve"> International Financial Integration, </w:t>
      </w:r>
      <w:r w:rsidRPr="008D56A8">
        <w:rPr>
          <w:rFonts w:ascii="Cambria" w:hAnsi="Cambria" w:cs="Times New Roman"/>
          <w:i/>
          <w:sz w:val="24"/>
          <w:szCs w:val="24"/>
        </w:rPr>
        <w:t>International Monetary Fund, Staff Paper</w:t>
      </w:r>
      <w:r w:rsidRPr="008D56A8">
        <w:rPr>
          <w:rFonts w:ascii="Cambria" w:hAnsi="Cambria" w:cs="Times New Roman"/>
          <w:sz w:val="24"/>
          <w:szCs w:val="24"/>
        </w:rPr>
        <w:t>, Vol. 50, Special Issue.</w:t>
      </w:r>
    </w:p>
    <w:p w14:paraId="787546C9" w14:textId="2FB24D17" w:rsidR="00F12397" w:rsidRPr="008D56A8" w:rsidRDefault="00F12397" w:rsidP="004B27B4">
      <w:pPr>
        <w:spacing w:after="240" w:line="240" w:lineRule="auto"/>
        <w:ind w:left="567" w:hanging="567"/>
        <w:jc w:val="both"/>
        <w:rPr>
          <w:rFonts w:ascii="Cambria" w:hAnsi="Cambria" w:cs="Times New Roman"/>
          <w:sz w:val="24"/>
          <w:szCs w:val="24"/>
        </w:rPr>
      </w:pPr>
      <w:r w:rsidRPr="008D56A8">
        <w:rPr>
          <w:rFonts w:ascii="Cambria" w:hAnsi="Cambria" w:cs="Times New Roman"/>
          <w:sz w:val="24"/>
          <w:szCs w:val="24"/>
        </w:rPr>
        <w:t>Moore</w:t>
      </w:r>
      <w:r w:rsidR="00DF79B6" w:rsidRPr="008D56A8">
        <w:rPr>
          <w:rFonts w:ascii="Cambria" w:hAnsi="Cambria" w:cs="Times New Roman"/>
          <w:sz w:val="24"/>
          <w:szCs w:val="24"/>
        </w:rPr>
        <w:t>, Michael</w:t>
      </w:r>
      <w:r w:rsidRPr="008D56A8">
        <w:rPr>
          <w:rFonts w:ascii="Cambria" w:hAnsi="Cambria" w:cs="Times New Roman"/>
          <w:sz w:val="24"/>
          <w:szCs w:val="24"/>
        </w:rPr>
        <w:t xml:space="preserve"> </w:t>
      </w:r>
      <w:r w:rsidR="00C856A2" w:rsidRPr="008D56A8">
        <w:rPr>
          <w:rFonts w:ascii="Cambria" w:hAnsi="Cambria" w:cs="Times New Roman"/>
          <w:sz w:val="24"/>
          <w:szCs w:val="24"/>
        </w:rPr>
        <w:t>and</w:t>
      </w:r>
      <w:r w:rsidRPr="008D56A8">
        <w:rPr>
          <w:rFonts w:ascii="Cambria" w:hAnsi="Cambria" w:cs="Times New Roman"/>
          <w:sz w:val="24"/>
          <w:szCs w:val="24"/>
        </w:rPr>
        <w:t xml:space="preserve"> Andreas </w:t>
      </w:r>
      <w:proofErr w:type="spellStart"/>
      <w:r w:rsidRPr="008D56A8">
        <w:rPr>
          <w:rFonts w:ascii="Cambria" w:hAnsi="Cambria" w:cs="Times New Roman"/>
          <w:sz w:val="24"/>
          <w:szCs w:val="24"/>
        </w:rPr>
        <w:t>Schrimpf</w:t>
      </w:r>
      <w:proofErr w:type="spellEnd"/>
      <w:r w:rsidRPr="008D56A8">
        <w:rPr>
          <w:rFonts w:ascii="Cambria" w:hAnsi="Cambria" w:cs="Times New Roman"/>
          <w:sz w:val="24"/>
          <w:szCs w:val="24"/>
        </w:rPr>
        <w:t xml:space="preserve"> </w:t>
      </w:r>
      <w:r w:rsidR="00C856A2" w:rsidRPr="008D56A8">
        <w:rPr>
          <w:rFonts w:ascii="Cambria" w:hAnsi="Cambria" w:cs="Times New Roman"/>
          <w:sz w:val="24"/>
          <w:szCs w:val="24"/>
        </w:rPr>
        <w:t>and</w:t>
      </w:r>
      <w:r w:rsidRPr="008D56A8">
        <w:rPr>
          <w:rFonts w:ascii="Cambria" w:hAnsi="Cambria" w:cs="Times New Roman"/>
          <w:sz w:val="24"/>
          <w:szCs w:val="24"/>
        </w:rPr>
        <w:t xml:space="preserve"> </w:t>
      </w:r>
      <w:proofErr w:type="spellStart"/>
      <w:r w:rsidRPr="008D56A8">
        <w:rPr>
          <w:rFonts w:ascii="Cambria" w:hAnsi="Cambria" w:cs="Times New Roman"/>
          <w:sz w:val="24"/>
          <w:szCs w:val="24"/>
        </w:rPr>
        <w:t>Vladyslav</w:t>
      </w:r>
      <w:proofErr w:type="spellEnd"/>
      <w:r w:rsidRPr="008D56A8">
        <w:rPr>
          <w:rFonts w:ascii="Cambria" w:hAnsi="Cambria" w:cs="Times New Roman"/>
          <w:sz w:val="24"/>
          <w:szCs w:val="24"/>
        </w:rPr>
        <w:t xml:space="preserve"> </w:t>
      </w:r>
      <w:proofErr w:type="spellStart"/>
      <w:r w:rsidRPr="008D56A8">
        <w:rPr>
          <w:rFonts w:ascii="Cambria" w:hAnsi="Cambria" w:cs="Times New Roman"/>
          <w:sz w:val="24"/>
          <w:szCs w:val="24"/>
        </w:rPr>
        <w:t>Sushko</w:t>
      </w:r>
      <w:proofErr w:type="spellEnd"/>
      <w:r w:rsidRPr="008D56A8">
        <w:rPr>
          <w:rFonts w:ascii="Cambria" w:hAnsi="Cambria" w:cs="Times New Roman"/>
          <w:sz w:val="24"/>
          <w:szCs w:val="24"/>
        </w:rPr>
        <w:t xml:space="preserve"> (2016)</w:t>
      </w:r>
      <w:r w:rsidR="00C856A2" w:rsidRPr="008D56A8">
        <w:rPr>
          <w:rFonts w:ascii="Cambria" w:hAnsi="Cambria" w:cs="Times New Roman"/>
          <w:sz w:val="24"/>
          <w:szCs w:val="24"/>
        </w:rPr>
        <w:t>.</w:t>
      </w:r>
      <w:r w:rsidRPr="008D56A8">
        <w:rPr>
          <w:rFonts w:ascii="Cambria" w:hAnsi="Cambria" w:cs="Times New Roman"/>
          <w:sz w:val="24"/>
          <w:szCs w:val="24"/>
        </w:rPr>
        <w:t xml:space="preserve"> Downsized </w:t>
      </w:r>
      <w:r w:rsidR="0062225C" w:rsidRPr="008D56A8">
        <w:rPr>
          <w:rFonts w:ascii="Cambria" w:hAnsi="Cambria" w:cs="Times New Roman"/>
          <w:sz w:val="24"/>
          <w:szCs w:val="24"/>
        </w:rPr>
        <w:t>FOREX</w:t>
      </w:r>
      <w:r w:rsidRPr="008D56A8">
        <w:rPr>
          <w:rFonts w:ascii="Cambria" w:hAnsi="Cambria" w:cs="Times New Roman"/>
          <w:sz w:val="24"/>
          <w:szCs w:val="24"/>
        </w:rPr>
        <w:t xml:space="preserve"> markets: causes and implications, BIS Quarterly Review, </w:t>
      </w:r>
      <w:r w:rsidRPr="008D56A8">
        <w:rPr>
          <w:rFonts w:ascii="Cambria" w:hAnsi="Cambria" w:cs="Times New Roman"/>
          <w:i/>
          <w:sz w:val="24"/>
          <w:szCs w:val="24"/>
        </w:rPr>
        <w:t>Bank for International Settlements</w:t>
      </w:r>
      <w:r w:rsidRPr="008D56A8">
        <w:rPr>
          <w:rFonts w:ascii="Cambria" w:hAnsi="Cambria" w:cs="Times New Roman"/>
          <w:sz w:val="24"/>
          <w:szCs w:val="24"/>
        </w:rPr>
        <w:t>, December</w:t>
      </w:r>
      <w:r w:rsidR="001343F3" w:rsidRPr="008D56A8">
        <w:rPr>
          <w:rFonts w:ascii="Cambria" w:hAnsi="Cambria" w:cs="Times New Roman"/>
          <w:sz w:val="24"/>
          <w:szCs w:val="24"/>
        </w:rPr>
        <w:t>.</w:t>
      </w:r>
    </w:p>
    <w:p w14:paraId="462986F7" w14:textId="729B141B" w:rsidR="006E52F0" w:rsidRPr="008D56A8" w:rsidRDefault="006E52F0" w:rsidP="004B27B4">
      <w:pPr>
        <w:spacing w:after="240" w:line="240" w:lineRule="auto"/>
        <w:ind w:left="567" w:hanging="567"/>
        <w:jc w:val="both"/>
        <w:rPr>
          <w:rFonts w:ascii="Cambria" w:hAnsi="Cambria" w:cs="Times New Roman"/>
          <w:sz w:val="24"/>
          <w:szCs w:val="24"/>
        </w:rPr>
      </w:pPr>
      <w:proofErr w:type="spellStart"/>
      <w:r w:rsidRPr="008D56A8">
        <w:rPr>
          <w:rFonts w:ascii="Cambria" w:hAnsi="Cambria" w:cs="Times New Roman"/>
          <w:sz w:val="24"/>
          <w:szCs w:val="24"/>
        </w:rPr>
        <w:t>Pesaran</w:t>
      </w:r>
      <w:proofErr w:type="spellEnd"/>
      <w:r w:rsidRPr="008D56A8">
        <w:rPr>
          <w:rFonts w:ascii="Cambria" w:hAnsi="Cambria" w:cs="Times New Roman"/>
          <w:sz w:val="24"/>
          <w:szCs w:val="24"/>
        </w:rPr>
        <w:t xml:space="preserve"> M</w:t>
      </w:r>
      <w:r w:rsidR="00DF79B6" w:rsidRPr="008D56A8">
        <w:rPr>
          <w:rFonts w:ascii="Cambria" w:hAnsi="Cambria" w:cs="Times New Roman"/>
          <w:sz w:val="24"/>
          <w:szCs w:val="24"/>
        </w:rPr>
        <w:t>.</w:t>
      </w:r>
      <w:r w:rsidR="00CD76B6" w:rsidRPr="008D56A8">
        <w:rPr>
          <w:rFonts w:ascii="Cambria" w:hAnsi="Cambria" w:cs="Times New Roman"/>
          <w:sz w:val="24"/>
          <w:szCs w:val="24"/>
        </w:rPr>
        <w:t xml:space="preserve"> </w:t>
      </w:r>
      <w:r w:rsidRPr="008D56A8">
        <w:rPr>
          <w:rFonts w:ascii="Cambria" w:hAnsi="Cambria" w:cs="Times New Roman"/>
          <w:sz w:val="24"/>
          <w:szCs w:val="24"/>
        </w:rPr>
        <w:t>H</w:t>
      </w:r>
      <w:r w:rsidR="00DF79B6" w:rsidRPr="008D56A8">
        <w:rPr>
          <w:rFonts w:ascii="Cambria" w:hAnsi="Cambria" w:cs="Times New Roman"/>
          <w:sz w:val="24"/>
          <w:szCs w:val="24"/>
        </w:rPr>
        <w:t>.</w:t>
      </w:r>
      <w:r w:rsidR="00C856A2" w:rsidRPr="008D56A8">
        <w:rPr>
          <w:rFonts w:ascii="Cambria" w:hAnsi="Cambria" w:cs="Times New Roman"/>
          <w:sz w:val="24"/>
          <w:szCs w:val="24"/>
        </w:rPr>
        <w:t xml:space="preserve"> and</w:t>
      </w:r>
      <w:r w:rsidRPr="008D56A8">
        <w:rPr>
          <w:rFonts w:ascii="Cambria" w:hAnsi="Cambria" w:cs="Times New Roman"/>
          <w:sz w:val="24"/>
          <w:szCs w:val="24"/>
        </w:rPr>
        <w:t xml:space="preserve"> </w:t>
      </w:r>
      <w:proofErr w:type="spellStart"/>
      <w:r w:rsidRPr="008D56A8">
        <w:rPr>
          <w:rFonts w:ascii="Cambria" w:hAnsi="Cambria" w:cs="Times New Roman"/>
          <w:sz w:val="24"/>
          <w:szCs w:val="24"/>
        </w:rPr>
        <w:t>Pesaran</w:t>
      </w:r>
      <w:proofErr w:type="spellEnd"/>
      <w:r w:rsidRPr="008D56A8">
        <w:rPr>
          <w:rFonts w:ascii="Cambria" w:hAnsi="Cambria" w:cs="Times New Roman"/>
          <w:sz w:val="24"/>
          <w:szCs w:val="24"/>
        </w:rPr>
        <w:t xml:space="preserve"> B. (1997)</w:t>
      </w:r>
      <w:r w:rsidR="00C856A2" w:rsidRPr="008D56A8">
        <w:rPr>
          <w:rFonts w:ascii="Cambria" w:hAnsi="Cambria" w:cs="Times New Roman"/>
          <w:sz w:val="24"/>
          <w:szCs w:val="24"/>
        </w:rPr>
        <w:t>.</w:t>
      </w:r>
      <w:r w:rsidRPr="008D56A8">
        <w:rPr>
          <w:rFonts w:ascii="Cambria" w:hAnsi="Cambria" w:cs="Times New Roman"/>
          <w:sz w:val="24"/>
          <w:szCs w:val="24"/>
        </w:rPr>
        <w:t xml:space="preserve"> </w:t>
      </w:r>
      <w:r w:rsidRPr="008D56A8">
        <w:rPr>
          <w:rFonts w:ascii="Cambria" w:hAnsi="Cambria" w:cs="Times New Roman"/>
          <w:i/>
          <w:sz w:val="24"/>
          <w:szCs w:val="24"/>
        </w:rPr>
        <w:t xml:space="preserve">Working with </w:t>
      </w:r>
      <w:proofErr w:type="spellStart"/>
      <w:r w:rsidRPr="008D56A8">
        <w:rPr>
          <w:rFonts w:ascii="Cambria" w:hAnsi="Cambria" w:cs="Times New Roman"/>
          <w:i/>
          <w:sz w:val="24"/>
          <w:szCs w:val="24"/>
        </w:rPr>
        <w:t>Microfit</w:t>
      </w:r>
      <w:proofErr w:type="spellEnd"/>
      <w:r w:rsidRPr="008D56A8">
        <w:rPr>
          <w:rFonts w:ascii="Cambria" w:hAnsi="Cambria" w:cs="Times New Roman"/>
          <w:i/>
          <w:sz w:val="24"/>
          <w:szCs w:val="24"/>
        </w:rPr>
        <w:t xml:space="preserve"> 4.0: Interactive Econometric Analysis</w:t>
      </w:r>
      <w:r w:rsidRPr="008D56A8">
        <w:rPr>
          <w:rFonts w:ascii="Cambria" w:hAnsi="Cambria" w:cs="Times New Roman"/>
          <w:sz w:val="24"/>
          <w:szCs w:val="24"/>
        </w:rPr>
        <w:t>, Oxford University Press.</w:t>
      </w:r>
    </w:p>
    <w:p w14:paraId="422B794A" w14:textId="425F3257" w:rsidR="006E52F0" w:rsidRPr="008D56A8" w:rsidRDefault="006E52F0" w:rsidP="004B27B4">
      <w:pPr>
        <w:spacing w:after="240" w:line="240" w:lineRule="auto"/>
        <w:ind w:left="567" w:hanging="567"/>
        <w:jc w:val="both"/>
        <w:rPr>
          <w:rFonts w:ascii="Cambria" w:hAnsi="Cambria" w:cs="Times New Roman"/>
          <w:sz w:val="24"/>
          <w:szCs w:val="24"/>
        </w:rPr>
      </w:pPr>
      <w:proofErr w:type="spellStart"/>
      <w:r w:rsidRPr="008D56A8">
        <w:rPr>
          <w:rFonts w:ascii="Cambria" w:hAnsi="Cambria" w:cs="Times New Roman"/>
          <w:sz w:val="24"/>
          <w:szCs w:val="24"/>
        </w:rPr>
        <w:t>Pesaran</w:t>
      </w:r>
      <w:proofErr w:type="spellEnd"/>
      <w:r w:rsidRPr="008D56A8">
        <w:rPr>
          <w:rFonts w:ascii="Cambria" w:hAnsi="Cambria" w:cs="Times New Roman"/>
          <w:sz w:val="24"/>
          <w:szCs w:val="24"/>
        </w:rPr>
        <w:t xml:space="preserve"> M</w:t>
      </w:r>
      <w:r w:rsidR="00DF79B6" w:rsidRPr="008D56A8">
        <w:rPr>
          <w:rFonts w:ascii="Cambria" w:hAnsi="Cambria" w:cs="Times New Roman"/>
          <w:sz w:val="24"/>
          <w:szCs w:val="24"/>
        </w:rPr>
        <w:t>.</w:t>
      </w:r>
      <w:r w:rsidR="00CD76B6" w:rsidRPr="008D56A8">
        <w:rPr>
          <w:rFonts w:ascii="Cambria" w:hAnsi="Cambria" w:cs="Times New Roman"/>
          <w:sz w:val="24"/>
          <w:szCs w:val="24"/>
        </w:rPr>
        <w:t xml:space="preserve"> </w:t>
      </w:r>
      <w:r w:rsidRPr="008D56A8">
        <w:rPr>
          <w:rFonts w:ascii="Cambria" w:hAnsi="Cambria" w:cs="Times New Roman"/>
          <w:sz w:val="24"/>
          <w:szCs w:val="24"/>
        </w:rPr>
        <w:t>H</w:t>
      </w:r>
      <w:r w:rsidR="00DF79B6" w:rsidRPr="008D56A8">
        <w:rPr>
          <w:rFonts w:ascii="Cambria" w:hAnsi="Cambria" w:cs="Times New Roman"/>
          <w:sz w:val="24"/>
          <w:szCs w:val="24"/>
        </w:rPr>
        <w:t>.</w:t>
      </w:r>
      <w:r w:rsidR="00AD1B84" w:rsidRPr="008D56A8">
        <w:rPr>
          <w:rFonts w:ascii="Cambria" w:hAnsi="Cambria" w:cs="Times New Roman"/>
          <w:sz w:val="24"/>
          <w:szCs w:val="24"/>
        </w:rPr>
        <w:t xml:space="preserve"> and</w:t>
      </w:r>
      <w:r w:rsidRPr="008D56A8">
        <w:rPr>
          <w:rFonts w:ascii="Cambria" w:hAnsi="Cambria" w:cs="Times New Roman"/>
          <w:sz w:val="24"/>
          <w:szCs w:val="24"/>
        </w:rPr>
        <w:t xml:space="preserve"> Shin Y. </w:t>
      </w:r>
      <w:r w:rsidR="00A63857" w:rsidRPr="008D56A8">
        <w:rPr>
          <w:rFonts w:ascii="Cambria" w:hAnsi="Cambria" w:cs="Times New Roman"/>
          <w:sz w:val="24"/>
          <w:szCs w:val="24"/>
        </w:rPr>
        <w:t>(</w:t>
      </w:r>
      <w:r w:rsidRPr="008D56A8">
        <w:rPr>
          <w:rFonts w:ascii="Cambria" w:hAnsi="Cambria" w:cs="Times New Roman"/>
          <w:sz w:val="24"/>
          <w:szCs w:val="24"/>
        </w:rPr>
        <w:t>199</w:t>
      </w:r>
      <w:r w:rsidR="005B023E" w:rsidRPr="008D56A8">
        <w:rPr>
          <w:rFonts w:ascii="Cambria" w:hAnsi="Cambria" w:cs="Times New Roman"/>
          <w:sz w:val="24"/>
          <w:szCs w:val="24"/>
        </w:rPr>
        <w:t>8)</w:t>
      </w:r>
      <w:r w:rsidRPr="008D56A8">
        <w:rPr>
          <w:rFonts w:ascii="Cambria" w:hAnsi="Cambria" w:cs="Times New Roman"/>
          <w:sz w:val="24"/>
          <w:szCs w:val="24"/>
        </w:rPr>
        <w:t xml:space="preserve">. </w:t>
      </w:r>
      <w:r w:rsidRPr="008D56A8">
        <w:rPr>
          <w:rFonts w:ascii="Cambria" w:hAnsi="Cambria" w:cs="Times New Roman"/>
          <w:i/>
          <w:sz w:val="24"/>
          <w:szCs w:val="24"/>
        </w:rPr>
        <w:t>An Autoregressive Distributed Lag Modelling Approach to Cointegration</w:t>
      </w:r>
      <w:r w:rsidRPr="008D56A8">
        <w:rPr>
          <w:rFonts w:ascii="Cambria" w:hAnsi="Cambria" w:cs="Times New Roman"/>
          <w:sz w:val="24"/>
          <w:szCs w:val="24"/>
        </w:rPr>
        <w:t>. Econometrics and Economic Theory in the 20th Century: The Ragnar Frisch Ce Symposium, Strom S (ed.). Cambridge University Press.</w:t>
      </w:r>
    </w:p>
    <w:p w14:paraId="18D8D145" w14:textId="1FBAB5F9" w:rsidR="006E52F0" w:rsidRPr="008D56A8" w:rsidRDefault="006E52F0" w:rsidP="004B27B4">
      <w:pPr>
        <w:spacing w:after="240" w:line="240" w:lineRule="auto"/>
        <w:ind w:left="567" w:hanging="567"/>
        <w:jc w:val="both"/>
        <w:rPr>
          <w:rFonts w:ascii="Cambria" w:hAnsi="Cambria" w:cs="Times New Roman"/>
          <w:sz w:val="24"/>
          <w:szCs w:val="24"/>
        </w:rPr>
      </w:pPr>
      <w:proofErr w:type="spellStart"/>
      <w:r w:rsidRPr="008D56A8">
        <w:rPr>
          <w:rFonts w:ascii="Cambria" w:hAnsi="Cambria" w:cs="Times New Roman"/>
          <w:sz w:val="24"/>
          <w:szCs w:val="24"/>
        </w:rPr>
        <w:t>Pesaran</w:t>
      </w:r>
      <w:proofErr w:type="spellEnd"/>
      <w:r w:rsidRPr="008D56A8">
        <w:rPr>
          <w:rFonts w:ascii="Cambria" w:hAnsi="Cambria" w:cs="Times New Roman"/>
          <w:sz w:val="24"/>
          <w:szCs w:val="24"/>
        </w:rPr>
        <w:t xml:space="preserve">, M. H, </w:t>
      </w:r>
      <w:proofErr w:type="spellStart"/>
      <w:r w:rsidRPr="008D56A8">
        <w:rPr>
          <w:rFonts w:ascii="Cambria" w:hAnsi="Cambria" w:cs="Times New Roman"/>
          <w:sz w:val="24"/>
          <w:szCs w:val="24"/>
        </w:rPr>
        <w:t>Yongcheol</w:t>
      </w:r>
      <w:proofErr w:type="spellEnd"/>
      <w:r w:rsidRPr="008D56A8">
        <w:rPr>
          <w:rFonts w:ascii="Cambria" w:hAnsi="Cambria" w:cs="Times New Roman"/>
          <w:sz w:val="24"/>
          <w:szCs w:val="24"/>
        </w:rPr>
        <w:t xml:space="preserve"> Shin and Richard J. Smith (2001)</w:t>
      </w:r>
      <w:r w:rsidR="00AD1B84" w:rsidRPr="008D56A8">
        <w:rPr>
          <w:rFonts w:ascii="Cambria" w:hAnsi="Cambria" w:cs="Times New Roman"/>
          <w:sz w:val="24"/>
          <w:szCs w:val="24"/>
        </w:rPr>
        <w:t>.</w:t>
      </w:r>
      <w:r w:rsidRPr="008D56A8">
        <w:rPr>
          <w:rFonts w:ascii="Cambria" w:hAnsi="Cambria" w:cs="Times New Roman"/>
          <w:sz w:val="24"/>
          <w:szCs w:val="24"/>
        </w:rPr>
        <w:t xml:space="preserve"> Bounds Testing Approaches to the Analysis of Level Relationships, </w:t>
      </w:r>
      <w:r w:rsidRPr="008D56A8">
        <w:rPr>
          <w:rFonts w:ascii="Cambria" w:hAnsi="Cambria" w:cs="Times New Roman"/>
          <w:i/>
          <w:sz w:val="24"/>
          <w:szCs w:val="24"/>
        </w:rPr>
        <w:t>Journal of Applied Econometrics</w:t>
      </w:r>
      <w:r w:rsidRPr="008D56A8">
        <w:rPr>
          <w:rFonts w:ascii="Cambria" w:hAnsi="Cambria" w:cs="Times New Roman"/>
          <w:sz w:val="24"/>
          <w:szCs w:val="24"/>
        </w:rPr>
        <w:t xml:space="preserve">, Vol 16, No 3. pp. 289-326. Special Issue in Memory of John Denis </w:t>
      </w:r>
      <w:proofErr w:type="spellStart"/>
      <w:r w:rsidRPr="008D56A8">
        <w:rPr>
          <w:rFonts w:ascii="Cambria" w:hAnsi="Cambria" w:cs="Times New Roman"/>
          <w:sz w:val="24"/>
          <w:szCs w:val="24"/>
        </w:rPr>
        <w:t>Sargan</w:t>
      </w:r>
      <w:proofErr w:type="spellEnd"/>
      <w:r w:rsidRPr="008D56A8">
        <w:rPr>
          <w:rFonts w:ascii="Cambria" w:hAnsi="Cambria" w:cs="Times New Roman"/>
          <w:sz w:val="24"/>
          <w:szCs w:val="24"/>
        </w:rPr>
        <w:t xml:space="preserve">, 1924-1996: Studies in Empirical </w:t>
      </w:r>
      <w:proofErr w:type="spellStart"/>
      <w:r w:rsidRPr="008D56A8">
        <w:rPr>
          <w:rFonts w:ascii="Cambria" w:hAnsi="Cambria" w:cs="Times New Roman"/>
          <w:sz w:val="24"/>
          <w:szCs w:val="24"/>
        </w:rPr>
        <w:t>Macroeconometrics</w:t>
      </w:r>
      <w:proofErr w:type="spellEnd"/>
      <w:r w:rsidRPr="008D56A8">
        <w:rPr>
          <w:rFonts w:ascii="Cambria" w:hAnsi="Cambria" w:cs="Times New Roman"/>
          <w:sz w:val="24"/>
          <w:szCs w:val="24"/>
        </w:rPr>
        <w:t>.</w:t>
      </w:r>
    </w:p>
    <w:p w14:paraId="50E0FF2F" w14:textId="368AE50A" w:rsidR="006E52F0" w:rsidRPr="008D56A8" w:rsidRDefault="006E52F0" w:rsidP="004B27B4">
      <w:pPr>
        <w:spacing w:after="240" w:line="240" w:lineRule="auto"/>
        <w:ind w:left="567" w:hanging="567"/>
        <w:jc w:val="both"/>
        <w:rPr>
          <w:rFonts w:ascii="Cambria" w:hAnsi="Cambria" w:cs="Times New Roman"/>
          <w:sz w:val="24"/>
          <w:szCs w:val="24"/>
        </w:rPr>
      </w:pPr>
      <w:r w:rsidRPr="008D56A8">
        <w:rPr>
          <w:rFonts w:ascii="Cambria" w:hAnsi="Cambria" w:cs="Times New Roman"/>
          <w:sz w:val="24"/>
          <w:szCs w:val="24"/>
        </w:rPr>
        <w:t>Reddy, Y. V. (1999)</w:t>
      </w:r>
      <w:r w:rsidR="00AD1B84" w:rsidRPr="008D56A8">
        <w:rPr>
          <w:rFonts w:ascii="Cambria" w:hAnsi="Cambria" w:cs="Times New Roman"/>
          <w:sz w:val="24"/>
          <w:szCs w:val="24"/>
        </w:rPr>
        <w:t>.</w:t>
      </w:r>
      <w:r w:rsidRPr="008D56A8">
        <w:rPr>
          <w:rFonts w:ascii="Cambria" w:hAnsi="Cambria" w:cs="Times New Roman"/>
          <w:sz w:val="24"/>
          <w:szCs w:val="24"/>
        </w:rPr>
        <w:t xml:space="preserve"> Universal Banking and Beyond in Kapila, R. </w:t>
      </w:r>
      <w:r w:rsidR="00C856A2" w:rsidRPr="008D56A8">
        <w:rPr>
          <w:rFonts w:ascii="Cambria" w:hAnsi="Cambria" w:cs="Times New Roman"/>
          <w:sz w:val="24"/>
          <w:szCs w:val="24"/>
        </w:rPr>
        <w:t>and</w:t>
      </w:r>
      <w:r w:rsidRPr="008D56A8">
        <w:rPr>
          <w:rFonts w:ascii="Cambria" w:hAnsi="Cambria" w:cs="Times New Roman"/>
          <w:sz w:val="24"/>
          <w:szCs w:val="24"/>
        </w:rPr>
        <w:t xml:space="preserve"> Kapila, U (eds.), </w:t>
      </w:r>
      <w:r w:rsidRPr="008D56A8">
        <w:rPr>
          <w:rFonts w:ascii="Cambria" w:hAnsi="Cambria" w:cs="Times New Roman"/>
          <w:i/>
          <w:sz w:val="24"/>
          <w:szCs w:val="24"/>
        </w:rPr>
        <w:t xml:space="preserve">Ongoing Development in Banking </w:t>
      </w:r>
      <w:r w:rsidR="00C856A2" w:rsidRPr="008D56A8">
        <w:rPr>
          <w:rFonts w:ascii="Cambria" w:hAnsi="Cambria" w:cs="Times New Roman"/>
          <w:i/>
          <w:sz w:val="24"/>
          <w:szCs w:val="24"/>
        </w:rPr>
        <w:t>and</w:t>
      </w:r>
      <w:r w:rsidRPr="008D56A8">
        <w:rPr>
          <w:rFonts w:ascii="Cambria" w:hAnsi="Cambria" w:cs="Times New Roman"/>
          <w:i/>
          <w:sz w:val="24"/>
          <w:szCs w:val="24"/>
        </w:rPr>
        <w:t xml:space="preserve"> Financial Sector</w:t>
      </w:r>
      <w:r w:rsidRPr="008D56A8">
        <w:rPr>
          <w:rFonts w:ascii="Cambria" w:hAnsi="Cambria" w:cs="Times New Roman"/>
          <w:sz w:val="24"/>
          <w:szCs w:val="24"/>
        </w:rPr>
        <w:t>, Academic Foundation, New Delhi.</w:t>
      </w:r>
    </w:p>
    <w:p w14:paraId="62AA93FA" w14:textId="422946A1" w:rsidR="006E52F0" w:rsidRPr="008D56A8" w:rsidRDefault="006E52F0" w:rsidP="004B27B4">
      <w:pPr>
        <w:spacing w:after="240" w:line="240" w:lineRule="auto"/>
        <w:ind w:left="567" w:hanging="567"/>
        <w:jc w:val="both"/>
        <w:rPr>
          <w:rFonts w:ascii="Cambria" w:hAnsi="Cambria" w:cs="Times New Roman"/>
          <w:sz w:val="24"/>
          <w:szCs w:val="24"/>
        </w:rPr>
      </w:pPr>
      <w:r w:rsidRPr="008D56A8">
        <w:rPr>
          <w:rFonts w:ascii="Cambria" w:hAnsi="Cambria" w:cs="Times New Roman"/>
          <w:sz w:val="24"/>
          <w:szCs w:val="24"/>
        </w:rPr>
        <w:t>Robinson, J</w:t>
      </w:r>
      <w:r w:rsidR="00AD1B84" w:rsidRPr="008D56A8">
        <w:rPr>
          <w:rFonts w:ascii="Cambria" w:hAnsi="Cambria" w:cs="Times New Roman"/>
          <w:sz w:val="24"/>
          <w:szCs w:val="24"/>
        </w:rPr>
        <w:t>.</w:t>
      </w:r>
      <w:r w:rsidRPr="008D56A8">
        <w:rPr>
          <w:rFonts w:ascii="Cambria" w:hAnsi="Cambria" w:cs="Times New Roman"/>
          <w:sz w:val="24"/>
          <w:szCs w:val="24"/>
        </w:rPr>
        <w:t xml:space="preserve"> (1952)</w:t>
      </w:r>
      <w:r w:rsidR="00AD1B84" w:rsidRPr="008D56A8">
        <w:rPr>
          <w:rFonts w:ascii="Cambria" w:hAnsi="Cambria" w:cs="Times New Roman"/>
          <w:sz w:val="24"/>
          <w:szCs w:val="24"/>
        </w:rPr>
        <w:t>.</w:t>
      </w:r>
      <w:r w:rsidRPr="008D56A8">
        <w:rPr>
          <w:rFonts w:ascii="Cambria" w:hAnsi="Cambria" w:cs="Times New Roman"/>
          <w:sz w:val="24"/>
          <w:szCs w:val="24"/>
        </w:rPr>
        <w:t xml:space="preserve"> </w:t>
      </w:r>
      <w:r w:rsidRPr="008D56A8">
        <w:rPr>
          <w:rFonts w:ascii="Cambria" w:hAnsi="Cambria" w:cs="Times New Roman"/>
          <w:i/>
          <w:sz w:val="24"/>
          <w:szCs w:val="24"/>
        </w:rPr>
        <w:t>The Generalization of the General Theory, Rate of Interest and Other Essays</w:t>
      </w:r>
      <w:r w:rsidRPr="008D56A8">
        <w:rPr>
          <w:rFonts w:ascii="Cambria" w:hAnsi="Cambria" w:cs="Times New Roman"/>
          <w:sz w:val="24"/>
          <w:szCs w:val="24"/>
        </w:rPr>
        <w:t>: 2nd Edition, Macmillan, London.</w:t>
      </w:r>
    </w:p>
    <w:p w14:paraId="6CE21054" w14:textId="7A7A2AB2" w:rsidR="00220EBD" w:rsidRPr="008D56A8" w:rsidRDefault="00220EBD" w:rsidP="004B27B4">
      <w:pPr>
        <w:spacing w:after="240" w:line="240" w:lineRule="auto"/>
        <w:ind w:left="567" w:hanging="567"/>
        <w:jc w:val="both"/>
        <w:rPr>
          <w:rFonts w:ascii="Cambria" w:hAnsi="Cambria" w:cs="Times New Roman"/>
          <w:sz w:val="24"/>
          <w:szCs w:val="24"/>
        </w:rPr>
      </w:pPr>
      <w:proofErr w:type="spellStart"/>
      <w:r w:rsidRPr="008D56A8">
        <w:rPr>
          <w:rFonts w:ascii="Cambria" w:hAnsi="Cambria" w:cs="Times New Roman"/>
          <w:sz w:val="24"/>
          <w:szCs w:val="24"/>
        </w:rPr>
        <w:t>Saeidinezhad</w:t>
      </w:r>
      <w:proofErr w:type="spellEnd"/>
      <w:r w:rsidRPr="008D56A8">
        <w:rPr>
          <w:rFonts w:ascii="Cambria" w:hAnsi="Cambria" w:cs="Times New Roman"/>
          <w:sz w:val="24"/>
          <w:szCs w:val="24"/>
        </w:rPr>
        <w:t xml:space="preserve">, Elham (2022), Liquidity </w:t>
      </w:r>
      <w:proofErr w:type="spellStart"/>
      <w:r w:rsidRPr="008D56A8">
        <w:rPr>
          <w:rFonts w:ascii="Cambria" w:hAnsi="Cambria" w:cs="Times New Roman"/>
          <w:sz w:val="24"/>
          <w:szCs w:val="24"/>
        </w:rPr>
        <w:t>Spillovers</w:t>
      </w:r>
      <w:proofErr w:type="spellEnd"/>
      <w:r w:rsidRPr="008D56A8">
        <w:rPr>
          <w:rFonts w:ascii="Cambria" w:hAnsi="Cambria" w:cs="Times New Roman"/>
          <w:sz w:val="24"/>
          <w:szCs w:val="24"/>
        </w:rPr>
        <w:t xml:space="preserve"> of FX Swap Market Microstructure Distortions (May 29, 2022). Available at SSRN: </w:t>
      </w:r>
      <w:hyperlink r:id="rId25" w:history="1">
        <w:r w:rsidRPr="008D56A8">
          <w:rPr>
            <w:rStyle w:val="Hyperlink"/>
            <w:rFonts w:ascii="Cambria" w:hAnsi="Cambria" w:cs="Times New Roman"/>
            <w:sz w:val="24"/>
            <w:szCs w:val="24"/>
          </w:rPr>
          <w:t>https://ssrn.com/abstract</w:t>
        </w:r>
      </w:hyperlink>
      <w:r w:rsidRPr="008D56A8">
        <w:rPr>
          <w:rFonts w:ascii="Cambria" w:hAnsi="Cambria" w:cs="Times New Roman"/>
          <w:sz w:val="24"/>
          <w:szCs w:val="24"/>
        </w:rPr>
        <w:t>= on March 3, 2025</w:t>
      </w:r>
    </w:p>
    <w:p w14:paraId="44FBB8DC" w14:textId="6C0A9424" w:rsidR="006E52F0" w:rsidRPr="008D56A8" w:rsidRDefault="006E52F0" w:rsidP="004B27B4">
      <w:pPr>
        <w:spacing w:after="240" w:line="240" w:lineRule="auto"/>
        <w:ind w:left="567" w:hanging="567"/>
        <w:jc w:val="both"/>
        <w:rPr>
          <w:rFonts w:ascii="Cambria" w:hAnsi="Cambria" w:cs="Times New Roman"/>
          <w:sz w:val="24"/>
          <w:szCs w:val="24"/>
        </w:rPr>
      </w:pPr>
      <w:r w:rsidRPr="008D56A8">
        <w:rPr>
          <w:rFonts w:ascii="Cambria" w:hAnsi="Cambria" w:cs="Times New Roman"/>
          <w:sz w:val="24"/>
          <w:szCs w:val="24"/>
        </w:rPr>
        <w:t>Sanati, G</w:t>
      </w:r>
      <w:r w:rsidR="00AD1B84" w:rsidRPr="008D56A8">
        <w:rPr>
          <w:rFonts w:ascii="Cambria" w:hAnsi="Cambria" w:cs="Times New Roman"/>
          <w:sz w:val="24"/>
          <w:szCs w:val="24"/>
        </w:rPr>
        <w:t>.</w:t>
      </w:r>
      <w:r w:rsidRPr="008D56A8">
        <w:rPr>
          <w:rFonts w:ascii="Cambria" w:hAnsi="Cambria" w:cs="Times New Roman"/>
          <w:sz w:val="24"/>
          <w:szCs w:val="24"/>
        </w:rPr>
        <w:t xml:space="preserve"> (2010)</w:t>
      </w:r>
      <w:r w:rsidR="00AD1B84" w:rsidRPr="008D56A8">
        <w:rPr>
          <w:rFonts w:ascii="Cambria" w:hAnsi="Cambria" w:cs="Times New Roman"/>
          <w:sz w:val="24"/>
          <w:szCs w:val="24"/>
        </w:rPr>
        <w:t>.</w:t>
      </w:r>
      <w:r w:rsidRPr="008D56A8">
        <w:rPr>
          <w:rFonts w:ascii="Cambria" w:hAnsi="Cambria" w:cs="Times New Roman"/>
          <w:sz w:val="24"/>
          <w:szCs w:val="24"/>
        </w:rPr>
        <w:t xml:space="preserve"> Integration of India’s Financial Markets on the Domestic and International Fronts: An Empirical Analysis of the Post-liberalization Period, </w:t>
      </w:r>
      <w:r w:rsidRPr="008D56A8">
        <w:rPr>
          <w:rFonts w:ascii="Cambria" w:hAnsi="Cambria" w:cs="Times New Roman"/>
          <w:i/>
          <w:sz w:val="24"/>
          <w:szCs w:val="24"/>
        </w:rPr>
        <w:t>Centre for Development Studies, Working Paper</w:t>
      </w:r>
      <w:r w:rsidRPr="008D56A8">
        <w:rPr>
          <w:rFonts w:ascii="Cambria" w:hAnsi="Cambria" w:cs="Times New Roman"/>
          <w:sz w:val="24"/>
          <w:szCs w:val="24"/>
        </w:rPr>
        <w:t>, 431.</w:t>
      </w:r>
    </w:p>
    <w:p w14:paraId="07EF9E00" w14:textId="33412E1E" w:rsidR="006E52F0" w:rsidRPr="008D56A8" w:rsidRDefault="006E52F0" w:rsidP="004B27B4">
      <w:pPr>
        <w:spacing w:after="240" w:line="240" w:lineRule="auto"/>
        <w:ind w:left="567" w:hanging="567"/>
        <w:jc w:val="both"/>
        <w:rPr>
          <w:rFonts w:ascii="Cambria" w:hAnsi="Cambria" w:cs="Times New Roman"/>
          <w:sz w:val="24"/>
          <w:szCs w:val="24"/>
        </w:rPr>
      </w:pPr>
      <w:r w:rsidRPr="008D56A8">
        <w:rPr>
          <w:rFonts w:ascii="Cambria" w:hAnsi="Cambria" w:cs="Times New Roman"/>
          <w:sz w:val="24"/>
          <w:szCs w:val="24"/>
        </w:rPr>
        <w:t>Sanati, G</w:t>
      </w:r>
      <w:r w:rsidR="00AD1B84" w:rsidRPr="008D56A8">
        <w:rPr>
          <w:rFonts w:ascii="Cambria" w:hAnsi="Cambria" w:cs="Times New Roman"/>
          <w:sz w:val="24"/>
          <w:szCs w:val="24"/>
        </w:rPr>
        <w:t>.</w:t>
      </w:r>
      <w:r w:rsidRPr="008D56A8">
        <w:rPr>
          <w:rFonts w:ascii="Cambria" w:hAnsi="Cambria" w:cs="Times New Roman"/>
          <w:sz w:val="24"/>
          <w:szCs w:val="24"/>
        </w:rPr>
        <w:t xml:space="preserve"> (2013)</w:t>
      </w:r>
      <w:r w:rsidR="00AD1B84" w:rsidRPr="008D56A8">
        <w:rPr>
          <w:rFonts w:ascii="Cambria" w:hAnsi="Cambria" w:cs="Times New Roman"/>
          <w:sz w:val="24"/>
          <w:szCs w:val="24"/>
        </w:rPr>
        <w:t>.</w:t>
      </w:r>
      <w:r w:rsidRPr="008D56A8">
        <w:rPr>
          <w:rFonts w:ascii="Cambria" w:hAnsi="Cambria" w:cs="Times New Roman"/>
          <w:sz w:val="24"/>
          <w:szCs w:val="24"/>
        </w:rPr>
        <w:t xml:space="preserve"> Macro Impact of Financial Integration: </w:t>
      </w:r>
      <w:proofErr w:type="gramStart"/>
      <w:r w:rsidRPr="008D56A8">
        <w:rPr>
          <w:rFonts w:ascii="Cambria" w:hAnsi="Cambria" w:cs="Times New Roman"/>
          <w:sz w:val="24"/>
          <w:szCs w:val="24"/>
        </w:rPr>
        <w:t>an</w:t>
      </w:r>
      <w:proofErr w:type="gramEnd"/>
      <w:r w:rsidRPr="008D56A8">
        <w:rPr>
          <w:rFonts w:ascii="Cambria" w:hAnsi="Cambria" w:cs="Times New Roman"/>
          <w:sz w:val="24"/>
          <w:szCs w:val="24"/>
        </w:rPr>
        <w:t xml:space="preserve"> Empirical Study of Pre and Post Liberalized India, </w:t>
      </w:r>
      <w:r w:rsidRPr="008D56A8">
        <w:rPr>
          <w:rFonts w:ascii="Cambria" w:hAnsi="Cambria" w:cs="Times New Roman"/>
          <w:i/>
          <w:sz w:val="24"/>
          <w:szCs w:val="24"/>
        </w:rPr>
        <w:t>Journal of Quantitative Economics</w:t>
      </w:r>
      <w:r w:rsidRPr="008D56A8">
        <w:rPr>
          <w:rFonts w:ascii="Cambria" w:hAnsi="Cambria" w:cs="Times New Roman"/>
          <w:sz w:val="24"/>
          <w:szCs w:val="24"/>
        </w:rPr>
        <w:t>, Vol. 11 Nos.1</w:t>
      </w:r>
      <w:r w:rsidR="00C856A2" w:rsidRPr="008D56A8">
        <w:rPr>
          <w:rFonts w:ascii="Cambria" w:hAnsi="Cambria" w:cs="Times New Roman"/>
          <w:sz w:val="24"/>
          <w:szCs w:val="24"/>
        </w:rPr>
        <w:t>and</w:t>
      </w:r>
      <w:r w:rsidRPr="008D56A8">
        <w:rPr>
          <w:rFonts w:ascii="Cambria" w:hAnsi="Cambria" w:cs="Times New Roman"/>
          <w:sz w:val="24"/>
          <w:szCs w:val="24"/>
        </w:rPr>
        <w:t>2 (Combined), January-July 2013.</w:t>
      </w:r>
    </w:p>
    <w:p w14:paraId="0E8D23D2" w14:textId="4CD4BE4E" w:rsidR="006E52F0" w:rsidRPr="008D56A8" w:rsidRDefault="006E52F0" w:rsidP="004B27B4">
      <w:pPr>
        <w:spacing w:after="240" w:line="240" w:lineRule="auto"/>
        <w:ind w:left="567" w:hanging="567"/>
        <w:jc w:val="both"/>
        <w:rPr>
          <w:rFonts w:ascii="Cambria" w:hAnsi="Cambria" w:cs="Times New Roman"/>
          <w:sz w:val="24"/>
          <w:szCs w:val="24"/>
        </w:rPr>
      </w:pPr>
      <w:r w:rsidRPr="008D56A8">
        <w:rPr>
          <w:rFonts w:ascii="Cambria" w:hAnsi="Cambria" w:cs="Times New Roman"/>
          <w:sz w:val="24"/>
          <w:szCs w:val="24"/>
        </w:rPr>
        <w:t>Sanati, G</w:t>
      </w:r>
      <w:r w:rsidR="00AD1B84" w:rsidRPr="008D56A8">
        <w:rPr>
          <w:rFonts w:ascii="Cambria" w:hAnsi="Cambria" w:cs="Times New Roman"/>
          <w:sz w:val="24"/>
          <w:szCs w:val="24"/>
        </w:rPr>
        <w:t>.</w:t>
      </w:r>
      <w:r w:rsidRPr="008D56A8">
        <w:rPr>
          <w:rFonts w:ascii="Cambria" w:hAnsi="Cambria" w:cs="Times New Roman"/>
          <w:sz w:val="24"/>
          <w:szCs w:val="24"/>
        </w:rPr>
        <w:t xml:space="preserve"> (2021)</w:t>
      </w:r>
      <w:r w:rsidR="00AD1B84" w:rsidRPr="008D56A8">
        <w:rPr>
          <w:rFonts w:ascii="Cambria" w:hAnsi="Cambria" w:cs="Times New Roman"/>
          <w:sz w:val="24"/>
          <w:szCs w:val="24"/>
        </w:rPr>
        <w:t>.</w:t>
      </w:r>
      <w:r w:rsidRPr="008D56A8">
        <w:rPr>
          <w:rFonts w:ascii="Cambria" w:hAnsi="Cambria" w:cs="Times New Roman"/>
          <w:sz w:val="24"/>
          <w:szCs w:val="24"/>
        </w:rPr>
        <w:t xml:space="preserve"> </w:t>
      </w:r>
      <w:r w:rsidR="0062225C" w:rsidRPr="008D56A8">
        <w:rPr>
          <w:rFonts w:ascii="Cambria" w:hAnsi="Cambria" w:cs="Times New Roman"/>
          <w:i/>
          <w:sz w:val="24"/>
          <w:szCs w:val="24"/>
        </w:rPr>
        <w:t>FOREX</w:t>
      </w:r>
      <w:r w:rsidRPr="008D56A8">
        <w:rPr>
          <w:rFonts w:ascii="Cambria" w:hAnsi="Cambria" w:cs="Times New Roman"/>
          <w:i/>
          <w:sz w:val="24"/>
          <w:szCs w:val="24"/>
        </w:rPr>
        <w:t xml:space="preserve"> Interbank Market of India: Liquidity and Stability</w:t>
      </w:r>
      <w:r w:rsidRPr="008D56A8">
        <w:rPr>
          <w:rFonts w:ascii="Cambria" w:hAnsi="Cambria" w:cs="Times New Roman"/>
          <w:sz w:val="24"/>
          <w:szCs w:val="24"/>
        </w:rPr>
        <w:t>, India Banking and Finance Report, SAGE Publication.</w:t>
      </w:r>
    </w:p>
    <w:p w14:paraId="57A3DD25" w14:textId="252A7A64" w:rsidR="006E52F0" w:rsidRPr="008D56A8" w:rsidRDefault="006E52F0" w:rsidP="004B27B4">
      <w:pPr>
        <w:spacing w:after="240" w:line="240" w:lineRule="auto"/>
        <w:ind w:left="567" w:hanging="567"/>
        <w:jc w:val="both"/>
        <w:rPr>
          <w:rFonts w:ascii="Cambria" w:hAnsi="Cambria" w:cs="Times New Roman"/>
          <w:sz w:val="24"/>
          <w:szCs w:val="24"/>
        </w:rPr>
      </w:pPr>
      <w:r w:rsidRPr="008D56A8">
        <w:rPr>
          <w:rFonts w:ascii="Cambria" w:hAnsi="Cambria" w:cs="Times New Roman"/>
          <w:sz w:val="24"/>
          <w:szCs w:val="24"/>
        </w:rPr>
        <w:lastRenderedPageBreak/>
        <w:t>Schumpeter, J</w:t>
      </w:r>
      <w:r w:rsidR="00AD1B84" w:rsidRPr="008D56A8">
        <w:rPr>
          <w:rFonts w:ascii="Cambria" w:hAnsi="Cambria" w:cs="Times New Roman"/>
          <w:sz w:val="24"/>
          <w:szCs w:val="24"/>
        </w:rPr>
        <w:t>.</w:t>
      </w:r>
      <w:r w:rsidRPr="008D56A8">
        <w:rPr>
          <w:rFonts w:ascii="Cambria" w:hAnsi="Cambria" w:cs="Times New Roman"/>
          <w:sz w:val="24"/>
          <w:szCs w:val="24"/>
        </w:rPr>
        <w:t xml:space="preserve"> A</w:t>
      </w:r>
      <w:r w:rsidR="00AD1B84" w:rsidRPr="008D56A8">
        <w:rPr>
          <w:rFonts w:ascii="Cambria" w:hAnsi="Cambria" w:cs="Times New Roman"/>
          <w:sz w:val="24"/>
          <w:szCs w:val="24"/>
        </w:rPr>
        <w:t>.</w:t>
      </w:r>
      <w:r w:rsidRPr="008D56A8">
        <w:rPr>
          <w:rFonts w:ascii="Cambria" w:hAnsi="Cambria" w:cs="Times New Roman"/>
          <w:sz w:val="24"/>
          <w:szCs w:val="24"/>
        </w:rPr>
        <w:t xml:space="preserve"> (1912)</w:t>
      </w:r>
      <w:r w:rsidR="00AD1B84" w:rsidRPr="008D56A8">
        <w:rPr>
          <w:rFonts w:ascii="Cambria" w:hAnsi="Cambria" w:cs="Times New Roman"/>
          <w:sz w:val="24"/>
          <w:szCs w:val="24"/>
        </w:rPr>
        <w:t>.</w:t>
      </w:r>
      <w:r w:rsidRPr="008D56A8">
        <w:rPr>
          <w:rFonts w:ascii="Cambria" w:hAnsi="Cambria" w:cs="Times New Roman"/>
          <w:sz w:val="24"/>
          <w:szCs w:val="24"/>
        </w:rPr>
        <w:t xml:space="preserve"> </w:t>
      </w:r>
      <w:proofErr w:type="spellStart"/>
      <w:r w:rsidRPr="008D56A8">
        <w:rPr>
          <w:rFonts w:ascii="Cambria" w:hAnsi="Cambria" w:cs="Times New Roman"/>
          <w:sz w:val="24"/>
          <w:szCs w:val="24"/>
        </w:rPr>
        <w:t>Theorie</w:t>
      </w:r>
      <w:proofErr w:type="spellEnd"/>
      <w:r w:rsidRPr="008D56A8">
        <w:rPr>
          <w:rFonts w:ascii="Cambria" w:hAnsi="Cambria" w:cs="Times New Roman"/>
          <w:sz w:val="24"/>
          <w:szCs w:val="24"/>
        </w:rPr>
        <w:t xml:space="preserve"> der </w:t>
      </w:r>
      <w:proofErr w:type="spellStart"/>
      <w:r w:rsidRPr="008D56A8">
        <w:rPr>
          <w:rFonts w:ascii="Cambria" w:hAnsi="Cambria" w:cs="Times New Roman"/>
          <w:sz w:val="24"/>
          <w:szCs w:val="24"/>
        </w:rPr>
        <w:t>WirtschaftlichenEntwicklung</w:t>
      </w:r>
      <w:proofErr w:type="spellEnd"/>
      <w:r w:rsidRPr="008D56A8">
        <w:rPr>
          <w:rFonts w:ascii="Cambria" w:hAnsi="Cambria" w:cs="Times New Roman"/>
          <w:sz w:val="24"/>
          <w:szCs w:val="24"/>
        </w:rPr>
        <w:t xml:space="preserve">. Leipzig: Dunker </w:t>
      </w:r>
      <w:proofErr w:type="spellStart"/>
      <w:proofErr w:type="gramStart"/>
      <w:r w:rsidR="00C856A2" w:rsidRPr="008D56A8">
        <w:rPr>
          <w:rFonts w:ascii="Cambria" w:hAnsi="Cambria" w:cs="Times New Roman"/>
          <w:sz w:val="24"/>
          <w:szCs w:val="24"/>
        </w:rPr>
        <w:t>and</w:t>
      </w:r>
      <w:r w:rsidRPr="008D56A8">
        <w:rPr>
          <w:rFonts w:ascii="Cambria" w:hAnsi="Cambria" w:cs="Times New Roman"/>
          <w:sz w:val="24"/>
          <w:szCs w:val="24"/>
        </w:rPr>
        <w:t>Humblot</w:t>
      </w:r>
      <w:proofErr w:type="spellEnd"/>
      <w:r w:rsidRPr="008D56A8">
        <w:rPr>
          <w:rFonts w:ascii="Cambria" w:hAnsi="Cambria" w:cs="Times New Roman"/>
          <w:sz w:val="24"/>
          <w:szCs w:val="24"/>
        </w:rPr>
        <w:t>,.</w:t>
      </w:r>
      <w:proofErr w:type="gramEnd"/>
      <w:r w:rsidRPr="008D56A8">
        <w:rPr>
          <w:rFonts w:ascii="Cambria" w:hAnsi="Cambria" w:cs="Times New Roman"/>
          <w:sz w:val="24"/>
          <w:szCs w:val="24"/>
        </w:rPr>
        <w:t xml:space="preserve"> The </w:t>
      </w:r>
      <w:r w:rsidRPr="008D56A8">
        <w:rPr>
          <w:rFonts w:ascii="Cambria" w:hAnsi="Cambria" w:cs="Times New Roman"/>
          <w:i/>
          <w:sz w:val="24"/>
          <w:szCs w:val="24"/>
        </w:rPr>
        <w:t>Theory of Economic Development</w:t>
      </w:r>
      <w:r w:rsidRPr="008D56A8">
        <w:rPr>
          <w:rFonts w:ascii="Cambria" w:hAnsi="Cambria" w:cs="Times New Roman"/>
          <w:sz w:val="24"/>
          <w:szCs w:val="24"/>
        </w:rPr>
        <w:t xml:space="preserve">, 1912, translated by </w:t>
      </w:r>
      <w:proofErr w:type="spellStart"/>
      <w:r w:rsidRPr="008D56A8">
        <w:rPr>
          <w:rFonts w:ascii="Cambria" w:hAnsi="Cambria" w:cs="Times New Roman"/>
          <w:sz w:val="24"/>
          <w:szCs w:val="24"/>
        </w:rPr>
        <w:t>Redvers</w:t>
      </w:r>
      <w:proofErr w:type="spellEnd"/>
      <w:r w:rsidRPr="008D56A8">
        <w:rPr>
          <w:rFonts w:ascii="Cambria" w:hAnsi="Cambria" w:cs="Times New Roman"/>
          <w:sz w:val="24"/>
          <w:szCs w:val="24"/>
        </w:rPr>
        <w:t xml:space="preserve"> Opie. Cambridge, MA: Harvard University Press, 1934.</w:t>
      </w:r>
    </w:p>
    <w:p w14:paraId="4467B493" w14:textId="226A88E2" w:rsidR="006E52F0" w:rsidRPr="008D56A8" w:rsidRDefault="006E52F0" w:rsidP="004B27B4">
      <w:pPr>
        <w:spacing w:after="240" w:line="240" w:lineRule="auto"/>
        <w:ind w:left="567" w:hanging="567"/>
        <w:jc w:val="both"/>
        <w:rPr>
          <w:rFonts w:ascii="Cambria" w:hAnsi="Cambria" w:cs="Times New Roman"/>
          <w:sz w:val="24"/>
          <w:szCs w:val="24"/>
        </w:rPr>
      </w:pPr>
      <w:r w:rsidRPr="008D56A8">
        <w:rPr>
          <w:rFonts w:ascii="Cambria" w:hAnsi="Cambria" w:cs="Times New Roman"/>
          <w:sz w:val="24"/>
          <w:szCs w:val="24"/>
        </w:rPr>
        <w:t>Schwarz, G</w:t>
      </w:r>
      <w:r w:rsidR="00AD1B84" w:rsidRPr="008D56A8">
        <w:rPr>
          <w:rFonts w:ascii="Cambria" w:hAnsi="Cambria" w:cs="Times New Roman"/>
          <w:sz w:val="24"/>
          <w:szCs w:val="24"/>
        </w:rPr>
        <w:t>.</w:t>
      </w:r>
      <w:r w:rsidRPr="008D56A8">
        <w:rPr>
          <w:rFonts w:ascii="Cambria" w:hAnsi="Cambria" w:cs="Times New Roman"/>
          <w:sz w:val="24"/>
          <w:szCs w:val="24"/>
        </w:rPr>
        <w:t xml:space="preserve"> (1978)</w:t>
      </w:r>
      <w:r w:rsidR="00AD1B84" w:rsidRPr="008D56A8">
        <w:rPr>
          <w:rFonts w:ascii="Cambria" w:hAnsi="Cambria" w:cs="Times New Roman"/>
          <w:sz w:val="24"/>
          <w:szCs w:val="24"/>
        </w:rPr>
        <w:t>.</w:t>
      </w:r>
      <w:r w:rsidRPr="008D56A8">
        <w:rPr>
          <w:rFonts w:ascii="Cambria" w:hAnsi="Cambria" w:cs="Times New Roman"/>
          <w:sz w:val="24"/>
          <w:szCs w:val="24"/>
        </w:rPr>
        <w:t xml:space="preserve"> Estimating the Dimension of a Model, </w:t>
      </w:r>
      <w:r w:rsidRPr="008D56A8">
        <w:rPr>
          <w:rFonts w:ascii="Cambria" w:hAnsi="Cambria" w:cs="Times New Roman"/>
          <w:i/>
          <w:sz w:val="24"/>
          <w:szCs w:val="24"/>
        </w:rPr>
        <w:t>The Annals of Statistics</w:t>
      </w:r>
      <w:r w:rsidRPr="008D56A8">
        <w:rPr>
          <w:rFonts w:ascii="Cambria" w:hAnsi="Cambria" w:cs="Times New Roman"/>
          <w:sz w:val="24"/>
          <w:szCs w:val="24"/>
        </w:rPr>
        <w:t>, Vol 6, No 2, pp. 461-464.</w:t>
      </w:r>
    </w:p>
    <w:p w14:paraId="598746F7" w14:textId="0AA8BD08" w:rsidR="006E52F0" w:rsidRPr="008D56A8" w:rsidRDefault="006E52F0" w:rsidP="004B27B4">
      <w:pPr>
        <w:spacing w:after="240" w:line="240" w:lineRule="auto"/>
        <w:ind w:left="567" w:hanging="567"/>
        <w:jc w:val="both"/>
        <w:rPr>
          <w:rFonts w:ascii="Cambria" w:hAnsi="Cambria" w:cs="Times New Roman"/>
          <w:sz w:val="24"/>
          <w:szCs w:val="24"/>
        </w:rPr>
      </w:pPr>
      <w:r w:rsidRPr="008D56A8">
        <w:rPr>
          <w:rFonts w:ascii="Cambria" w:hAnsi="Cambria" w:cs="Times New Roman"/>
          <w:sz w:val="24"/>
          <w:szCs w:val="24"/>
        </w:rPr>
        <w:t>Singh, A. (1997)</w:t>
      </w:r>
      <w:r w:rsidR="00AD1B84" w:rsidRPr="008D56A8">
        <w:rPr>
          <w:rFonts w:ascii="Cambria" w:hAnsi="Cambria" w:cs="Times New Roman"/>
          <w:sz w:val="24"/>
          <w:szCs w:val="24"/>
        </w:rPr>
        <w:t>.</w:t>
      </w:r>
      <w:r w:rsidRPr="008D56A8">
        <w:rPr>
          <w:rFonts w:ascii="Cambria" w:hAnsi="Cambria" w:cs="Times New Roman"/>
          <w:sz w:val="24"/>
          <w:szCs w:val="24"/>
        </w:rPr>
        <w:t xml:space="preserve"> “Stock Markets, Financial Liberalisation and Economic Development”, </w:t>
      </w:r>
      <w:r w:rsidRPr="008D56A8">
        <w:rPr>
          <w:rFonts w:ascii="Cambria" w:hAnsi="Cambria" w:cs="Times New Roman"/>
          <w:i/>
          <w:sz w:val="24"/>
          <w:szCs w:val="24"/>
        </w:rPr>
        <w:t>Economic Journal</w:t>
      </w:r>
      <w:r w:rsidRPr="008D56A8">
        <w:rPr>
          <w:rFonts w:ascii="Cambria" w:hAnsi="Cambria" w:cs="Times New Roman"/>
          <w:sz w:val="24"/>
          <w:szCs w:val="24"/>
        </w:rPr>
        <w:t xml:space="preserve"> 107: 771-782.</w:t>
      </w:r>
    </w:p>
    <w:p w14:paraId="35BA4A39" w14:textId="7776500F" w:rsidR="006E52F0" w:rsidRPr="008D56A8" w:rsidRDefault="006E52F0" w:rsidP="004B27B4">
      <w:pPr>
        <w:spacing w:after="240" w:line="240" w:lineRule="auto"/>
        <w:ind w:left="567" w:hanging="567"/>
        <w:jc w:val="both"/>
        <w:rPr>
          <w:rFonts w:ascii="Cambria" w:hAnsi="Cambria" w:cs="Times New Roman"/>
          <w:sz w:val="24"/>
          <w:szCs w:val="24"/>
        </w:rPr>
      </w:pPr>
      <w:r w:rsidRPr="008D56A8">
        <w:rPr>
          <w:rFonts w:ascii="Cambria" w:hAnsi="Cambria" w:cs="Times New Roman"/>
          <w:sz w:val="24"/>
          <w:szCs w:val="24"/>
        </w:rPr>
        <w:t>Stiglitz, J. E. (1985)</w:t>
      </w:r>
      <w:r w:rsidR="00AD1B84" w:rsidRPr="008D56A8">
        <w:rPr>
          <w:rFonts w:ascii="Cambria" w:hAnsi="Cambria" w:cs="Times New Roman"/>
          <w:sz w:val="24"/>
          <w:szCs w:val="24"/>
        </w:rPr>
        <w:t>.</w:t>
      </w:r>
      <w:r w:rsidRPr="008D56A8">
        <w:rPr>
          <w:rFonts w:ascii="Cambria" w:hAnsi="Cambria" w:cs="Times New Roman"/>
          <w:sz w:val="24"/>
          <w:szCs w:val="24"/>
        </w:rPr>
        <w:t xml:space="preserve"> “Credit Markets and the Control of Capital”, </w:t>
      </w:r>
      <w:r w:rsidRPr="008D56A8">
        <w:rPr>
          <w:rFonts w:ascii="Cambria" w:hAnsi="Cambria" w:cs="Times New Roman"/>
          <w:i/>
          <w:sz w:val="24"/>
          <w:szCs w:val="24"/>
        </w:rPr>
        <w:t>Journal of Money, Credit, and Banking</w:t>
      </w:r>
      <w:r w:rsidRPr="008D56A8">
        <w:rPr>
          <w:rFonts w:ascii="Cambria" w:hAnsi="Cambria" w:cs="Times New Roman"/>
          <w:sz w:val="24"/>
          <w:szCs w:val="24"/>
        </w:rPr>
        <w:t xml:space="preserve"> 17 (1): 133-152.</w:t>
      </w:r>
    </w:p>
    <w:p w14:paraId="46BE340A" w14:textId="1FD2FCBE" w:rsidR="006E52F0" w:rsidRPr="008D56A8" w:rsidRDefault="006E52F0" w:rsidP="004B27B4">
      <w:pPr>
        <w:spacing w:after="240" w:line="240" w:lineRule="auto"/>
        <w:ind w:left="567" w:hanging="567"/>
        <w:jc w:val="both"/>
        <w:rPr>
          <w:rFonts w:ascii="Cambria" w:hAnsi="Cambria" w:cs="Times New Roman"/>
          <w:sz w:val="24"/>
          <w:szCs w:val="24"/>
        </w:rPr>
      </w:pPr>
      <w:r w:rsidRPr="008D56A8">
        <w:rPr>
          <w:rFonts w:ascii="Cambria" w:hAnsi="Cambria" w:cs="Times New Roman"/>
          <w:sz w:val="24"/>
          <w:szCs w:val="24"/>
        </w:rPr>
        <w:t>Taylor, J. B. (1995)</w:t>
      </w:r>
      <w:r w:rsidR="00AD1B84" w:rsidRPr="008D56A8">
        <w:rPr>
          <w:rFonts w:ascii="Cambria" w:hAnsi="Cambria" w:cs="Times New Roman"/>
          <w:sz w:val="24"/>
          <w:szCs w:val="24"/>
        </w:rPr>
        <w:t>.</w:t>
      </w:r>
      <w:r w:rsidRPr="008D56A8">
        <w:rPr>
          <w:rFonts w:ascii="Cambria" w:hAnsi="Cambria" w:cs="Times New Roman"/>
          <w:sz w:val="24"/>
          <w:szCs w:val="24"/>
        </w:rPr>
        <w:t xml:space="preserve"> The Monetary Transmission Mechanism: An Empirical Framework, </w:t>
      </w:r>
      <w:r w:rsidRPr="008D56A8">
        <w:rPr>
          <w:rFonts w:ascii="Cambria" w:hAnsi="Cambria" w:cs="Times New Roman"/>
          <w:i/>
          <w:sz w:val="24"/>
          <w:szCs w:val="24"/>
        </w:rPr>
        <w:t>The Journal of Economic Perspectives</w:t>
      </w:r>
      <w:r w:rsidRPr="008D56A8">
        <w:rPr>
          <w:rFonts w:ascii="Cambria" w:hAnsi="Cambria" w:cs="Times New Roman"/>
          <w:sz w:val="24"/>
          <w:szCs w:val="24"/>
        </w:rPr>
        <w:t>, 9</w:t>
      </w:r>
      <w:r w:rsidR="00AD1B84" w:rsidRPr="008D56A8">
        <w:rPr>
          <w:rFonts w:ascii="Cambria" w:hAnsi="Cambria" w:cs="Times New Roman"/>
          <w:sz w:val="24"/>
          <w:szCs w:val="24"/>
        </w:rPr>
        <w:t>(</w:t>
      </w:r>
      <w:r w:rsidRPr="008D56A8">
        <w:rPr>
          <w:rFonts w:ascii="Cambria" w:hAnsi="Cambria" w:cs="Times New Roman"/>
          <w:sz w:val="24"/>
          <w:szCs w:val="24"/>
        </w:rPr>
        <w:t>4</w:t>
      </w:r>
      <w:r w:rsidR="00AD1B84" w:rsidRPr="008D56A8">
        <w:rPr>
          <w:rFonts w:ascii="Cambria" w:hAnsi="Cambria" w:cs="Times New Roman"/>
          <w:sz w:val="24"/>
          <w:szCs w:val="24"/>
        </w:rPr>
        <w:t>)</w:t>
      </w:r>
      <w:r w:rsidRPr="008D56A8">
        <w:rPr>
          <w:rFonts w:ascii="Cambria" w:hAnsi="Cambria" w:cs="Times New Roman"/>
          <w:sz w:val="24"/>
          <w:szCs w:val="24"/>
        </w:rPr>
        <w:t>, pp 11-26.</w:t>
      </w:r>
    </w:p>
    <w:bookmarkEnd w:id="4"/>
    <w:p w14:paraId="09DF3A7A" w14:textId="7D648C2C" w:rsidR="00094B32" w:rsidRPr="008D56A8" w:rsidRDefault="00094B32" w:rsidP="008D56A8">
      <w:pPr>
        <w:spacing w:after="240" w:line="240" w:lineRule="auto"/>
        <w:jc w:val="both"/>
        <w:rPr>
          <w:rFonts w:ascii="Cambria" w:hAnsi="Cambria" w:cs="Times New Roman"/>
          <w:sz w:val="24"/>
          <w:szCs w:val="24"/>
        </w:rPr>
      </w:pPr>
    </w:p>
    <w:p w14:paraId="0D4F19F0" w14:textId="0CA6AD01" w:rsidR="00811EAF" w:rsidRPr="004B27B4" w:rsidRDefault="00811EAF" w:rsidP="008D56A8">
      <w:pPr>
        <w:pStyle w:val="Default"/>
        <w:pageBreakBefore/>
        <w:spacing w:after="240"/>
        <w:jc w:val="center"/>
        <w:rPr>
          <w:rFonts w:ascii="Cambria" w:hAnsi="Cambria" w:cs="Times New Roman"/>
          <w:b/>
          <w:noProof/>
          <w:sz w:val="22"/>
          <w:szCs w:val="22"/>
        </w:rPr>
      </w:pPr>
      <w:r w:rsidRPr="004B27B4">
        <w:rPr>
          <w:rFonts w:ascii="Cambria" w:hAnsi="Cambria" w:cs="Times New Roman"/>
          <w:b/>
          <w:noProof/>
          <w:sz w:val="22"/>
          <w:szCs w:val="22"/>
        </w:rPr>
        <w:lastRenderedPageBreak/>
        <w:t>Annexure 1</w:t>
      </w:r>
    </w:p>
    <w:p w14:paraId="1046B774" w14:textId="7147A8CC" w:rsidR="00AE28E1" w:rsidRPr="004B27B4" w:rsidRDefault="004B27B4" w:rsidP="008D56A8">
      <w:pPr>
        <w:pStyle w:val="Default"/>
        <w:spacing w:after="240"/>
        <w:jc w:val="both"/>
        <w:rPr>
          <w:rFonts w:ascii="Cambria" w:hAnsi="Cambria" w:cs="Times New Roman"/>
          <w:b/>
          <w:sz w:val="22"/>
          <w:szCs w:val="22"/>
        </w:rPr>
      </w:pPr>
      <w:r w:rsidRPr="004B27B4">
        <w:rPr>
          <w:rFonts w:ascii="Cambria" w:hAnsi="Cambria" w:cs="Times New Roman"/>
          <w:b/>
          <w:noProof/>
          <w:sz w:val="22"/>
          <w:szCs w:val="22"/>
          <w:lang w:val="en-IN" w:eastAsia="en-IN"/>
        </w:rPr>
        <mc:AlternateContent>
          <mc:Choice Requires="wps">
            <w:drawing>
              <wp:anchor distT="45720" distB="45720" distL="114300" distR="114300" simplePos="0" relativeHeight="251666432" behindDoc="0" locked="0" layoutInCell="1" allowOverlap="1" wp14:anchorId="2B3D2751" wp14:editId="738058FC">
                <wp:simplePos x="0" y="0"/>
                <wp:positionH relativeFrom="margin">
                  <wp:align>left</wp:align>
                </wp:positionH>
                <wp:positionV relativeFrom="paragraph">
                  <wp:posOffset>298450</wp:posOffset>
                </wp:positionV>
                <wp:extent cx="5647690" cy="7268845"/>
                <wp:effectExtent l="0" t="0" r="10160"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7690" cy="7269095"/>
                        </a:xfrm>
                        <a:prstGeom prst="rect">
                          <a:avLst/>
                        </a:prstGeom>
                        <a:solidFill>
                          <a:srgbClr val="FFFFFF"/>
                        </a:solidFill>
                        <a:ln w="9525">
                          <a:solidFill>
                            <a:srgbClr val="000000"/>
                          </a:solidFill>
                          <a:miter lim="800000"/>
                          <a:headEnd/>
                          <a:tailEnd/>
                        </a:ln>
                      </wps:spPr>
                      <wps:txbx>
                        <w:txbxContent>
                          <w:p w14:paraId="5AF5DC23" w14:textId="77777777" w:rsidR="00D541D8" w:rsidRPr="004B27B4" w:rsidRDefault="00D541D8" w:rsidP="004B27B4">
                            <w:pPr>
                              <w:pStyle w:val="Default"/>
                              <w:spacing w:after="240"/>
                              <w:jc w:val="both"/>
                              <w:rPr>
                                <w:rFonts w:ascii="Cambria" w:hAnsi="Cambria"/>
                                <w:sz w:val="22"/>
                                <w:szCs w:val="22"/>
                              </w:rPr>
                            </w:pPr>
                            <w:r w:rsidRPr="004B27B4">
                              <w:rPr>
                                <w:rFonts w:ascii="Cambria" w:hAnsi="Cambria"/>
                                <w:b/>
                                <w:bCs/>
                                <w:sz w:val="22"/>
                                <w:szCs w:val="22"/>
                              </w:rPr>
                              <w:t xml:space="preserve">Base currency </w:t>
                            </w:r>
                            <w:r w:rsidRPr="004B27B4">
                              <w:rPr>
                                <w:rFonts w:ascii="Cambria" w:hAnsi="Cambria"/>
                                <w:sz w:val="22"/>
                                <w:szCs w:val="22"/>
                              </w:rPr>
                              <w:t xml:space="preserve">– The currency which is priced. In USD/INR, USD is the base currency. In GBP/USD the base currency is GBP. </w:t>
                            </w:r>
                          </w:p>
                          <w:p w14:paraId="250B1EC8" w14:textId="77777777" w:rsidR="00D541D8" w:rsidRPr="004B27B4" w:rsidRDefault="00D541D8" w:rsidP="004B27B4">
                            <w:pPr>
                              <w:pStyle w:val="Default"/>
                              <w:spacing w:after="240"/>
                              <w:jc w:val="both"/>
                              <w:rPr>
                                <w:rFonts w:ascii="Cambria" w:hAnsi="Cambria"/>
                                <w:sz w:val="22"/>
                                <w:szCs w:val="22"/>
                              </w:rPr>
                            </w:pPr>
                            <w:r w:rsidRPr="004B27B4">
                              <w:rPr>
                                <w:rFonts w:ascii="Cambria" w:hAnsi="Cambria"/>
                                <w:b/>
                                <w:bCs/>
                                <w:sz w:val="22"/>
                                <w:szCs w:val="22"/>
                              </w:rPr>
                              <w:t xml:space="preserve">Quoting Currency or Price Currency </w:t>
                            </w:r>
                            <w:r w:rsidRPr="004B27B4">
                              <w:rPr>
                                <w:rFonts w:ascii="Cambria" w:hAnsi="Cambria"/>
                                <w:sz w:val="22"/>
                                <w:szCs w:val="22"/>
                              </w:rPr>
                              <w:t xml:space="preserve">– The currency which is used in pricing the base currency. In USD/INR quoting currency is INR and in GBP/USD the quoting currency is USD. </w:t>
                            </w:r>
                          </w:p>
                          <w:p w14:paraId="36A89FFF" w14:textId="77777777" w:rsidR="00D541D8" w:rsidRPr="004B27B4" w:rsidRDefault="00D541D8" w:rsidP="004B27B4">
                            <w:pPr>
                              <w:pStyle w:val="Default"/>
                              <w:spacing w:after="240"/>
                              <w:jc w:val="both"/>
                              <w:rPr>
                                <w:rFonts w:ascii="Cambria" w:hAnsi="Cambria"/>
                                <w:sz w:val="22"/>
                                <w:szCs w:val="22"/>
                              </w:rPr>
                            </w:pPr>
                            <w:r w:rsidRPr="004B27B4">
                              <w:rPr>
                                <w:rFonts w:ascii="Cambria" w:hAnsi="Cambria"/>
                                <w:b/>
                                <w:bCs/>
                                <w:sz w:val="22"/>
                                <w:szCs w:val="22"/>
                              </w:rPr>
                              <w:t xml:space="preserve">Bid rate – </w:t>
                            </w:r>
                            <w:r w:rsidRPr="004B27B4">
                              <w:rPr>
                                <w:rFonts w:ascii="Cambria" w:hAnsi="Cambria"/>
                                <w:sz w:val="22"/>
                                <w:szCs w:val="22"/>
                              </w:rPr>
                              <w:t xml:space="preserve">The rate at which market maker buys the base currency. If USD/INR is quoted as 66.70/72 then bid rate is 66.70. It means market maker is willing to buy USD at the rate of 66.70 INR. </w:t>
                            </w:r>
                          </w:p>
                          <w:p w14:paraId="7E0EBC18" w14:textId="77777777" w:rsidR="00D541D8" w:rsidRPr="004B27B4" w:rsidRDefault="00D541D8" w:rsidP="004B27B4">
                            <w:pPr>
                              <w:pStyle w:val="Default"/>
                              <w:spacing w:after="240"/>
                              <w:jc w:val="both"/>
                              <w:rPr>
                                <w:rFonts w:ascii="Cambria" w:hAnsi="Cambria"/>
                                <w:sz w:val="22"/>
                                <w:szCs w:val="22"/>
                              </w:rPr>
                            </w:pPr>
                            <w:r w:rsidRPr="004B27B4">
                              <w:rPr>
                                <w:rFonts w:ascii="Cambria" w:hAnsi="Cambria"/>
                                <w:b/>
                                <w:bCs/>
                                <w:sz w:val="22"/>
                                <w:szCs w:val="22"/>
                              </w:rPr>
                              <w:t xml:space="preserve">Offer Rate – </w:t>
                            </w:r>
                            <w:r w:rsidRPr="004B27B4">
                              <w:rPr>
                                <w:rFonts w:ascii="Cambria" w:hAnsi="Cambria"/>
                                <w:sz w:val="22"/>
                                <w:szCs w:val="22"/>
                              </w:rPr>
                              <w:t xml:space="preserve">The rate at which market maker sells the base currency. If USD/INR is quoted as 66.70/72 then offer rate is 66.72. It means market maker is willing to sell USD at the rate of 66.72 INR. </w:t>
                            </w:r>
                          </w:p>
                          <w:p w14:paraId="1652E958" w14:textId="77777777" w:rsidR="00D541D8" w:rsidRPr="004B27B4" w:rsidRDefault="00D541D8" w:rsidP="004B27B4">
                            <w:pPr>
                              <w:pStyle w:val="Default"/>
                              <w:spacing w:after="240"/>
                              <w:jc w:val="both"/>
                              <w:rPr>
                                <w:rFonts w:ascii="Cambria" w:hAnsi="Cambria"/>
                                <w:sz w:val="22"/>
                                <w:szCs w:val="22"/>
                              </w:rPr>
                            </w:pPr>
                            <w:r w:rsidRPr="004B27B4">
                              <w:rPr>
                                <w:rFonts w:ascii="Cambria" w:hAnsi="Cambria"/>
                                <w:b/>
                                <w:bCs/>
                                <w:sz w:val="22"/>
                                <w:szCs w:val="22"/>
                              </w:rPr>
                              <w:t xml:space="preserve">Market Maker </w:t>
                            </w:r>
                            <w:r w:rsidRPr="004B27B4">
                              <w:rPr>
                                <w:rFonts w:ascii="Cambria" w:hAnsi="Cambria"/>
                                <w:sz w:val="22"/>
                                <w:szCs w:val="22"/>
                              </w:rPr>
                              <w:t xml:space="preserve">– The bank which quotes the rate to the taker. Some of the major market makers presently are Deutsche bank, J P Morgan, Citi bank, Barclays, and UBS etc </w:t>
                            </w:r>
                          </w:p>
                          <w:p w14:paraId="05CE9BEE" w14:textId="77777777" w:rsidR="00D541D8" w:rsidRPr="004B27B4" w:rsidRDefault="00D541D8" w:rsidP="004B27B4">
                            <w:pPr>
                              <w:pStyle w:val="Default"/>
                              <w:spacing w:after="240"/>
                              <w:jc w:val="both"/>
                              <w:rPr>
                                <w:rFonts w:ascii="Cambria" w:hAnsi="Cambria"/>
                                <w:sz w:val="22"/>
                                <w:szCs w:val="22"/>
                              </w:rPr>
                            </w:pPr>
                            <w:r w:rsidRPr="004B27B4">
                              <w:rPr>
                                <w:rFonts w:ascii="Cambria" w:hAnsi="Cambria"/>
                                <w:b/>
                                <w:bCs/>
                                <w:sz w:val="22"/>
                                <w:szCs w:val="22"/>
                              </w:rPr>
                              <w:t>Marker Taker</w:t>
                            </w:r>
                            <w:r w:rsidRPr="004B27B4">
                              <w:rPr>
                                <w:rFonts w:ascii="Cambria" w:hAnsi="Cambria"/>
                                <w:sz w:val="22"/>
                                <w:szCs w:val="22"/>
                              </w:rPr>
                              <w:t xml:space="preserve">. The bank which asks for the quote and approaches interbank market for the quote. </w:t>
                            </w:r>
                          </w:p>
                          <w:p w14:paraId="6240AD76" w14:textId="77777777" w:rsidR="00D541D8" w:rsidRPr="004B27B4" w:rsidRDefault="00D541D8" w:rsidP="004B27B4">
                            <w:pPr>
                              <w:spacing w:after="240" w:line="240" w:lineRule="auto"/>
                              <w:jc w:val="both"/>
                              <w:rPr>
                                <w:rFonts w:ascii="Cambria" w:hAnsi="Cambria"/>
                              </w:rPr>
                            </w:pPr>
                            <w:r w:rsidRPr="004B27B4">
                              <w:rPr>
                                <w:rFonts w:ascii="Cambria" w:hAnsi="Cambria"/>
                                <w:b/>
                              </w:rPr>
                              <w:t>NOSTRO Account</w:t>
                            </w:r>
                            <w:r w:rsidRPr="004B27B4">
                              <w:rPr>
                                <w:rFonts w:ascii="Cambria" w:hAnsi="Cambria"/>
                              </w:rPr>
                              <w:t xml:space="preserve"> --An account maintained in a foreign currency with a bank usually located in that country. Example – an Indian bank maintains a USD account with Citi bank, New York and maintains a euro account with Deutsche bank, Frankfurt. These accounts would be referred to as the Indian bank’s USD NOSTRO account and GBP NOSTRO account respectively. </w:t>
                            </w:r>
                          </w:p>
                          <w:p w14:paraId="664B63F4" w14:textId="77777777" w:rsidR="00D541D8" w:rsidRPr="004B27B4" w:rsidRDefault="00D541D8" w:rsidP="004B27B4">
                            <w:pPr>
                              <w:spacing w:after="240" w:line="240" w:lineRule="auto"/>
                              <w:jc w:val="both"/>
                              <w:rPr>
                                <w:rFonts w:ascii="Cambria" w:hAnsi="Cambria"/>
                              </w:rPr>
                            </w:pPr>
                            <w:r w:rsidRPr="004B27B4">
                              <w:rPr>
                                <w:rFonts w:ascii="Cambria" w:hAnsi="Cambria"/>
                                <w:b/>
                              </w:rPr>
                              <w:t>VOSTRO Account</w:t>
                            </w:r>
                            <w:r w:rsidRPr="004B27B4">
                              <w:rPr>
                                <w:rFonts w:ascii="Cambria" w:hAnsi="Cambria"/>
                              </w:rPr>
                              <w:t xml:space="preserve"> - An INR account maintained with a bank in India by a bank located abroad is referred to as a Vostro Account. Eg: Citi bank, New York maintains a rupee account with Bank of Maharashtra, Mumbai. This account will be referred to as Citi bank’s VOSTRO account. </w:t>
                            </w:r>
                            <w:r w:rsidRPr="004B27B4">
                              <w:rPr>
                                <w:rFonts w:ascii="Cambria" w:hAnsi="Cambria"/>
                              </w:rPr>
                              <w:tab/>
                            </w:r>
                          </w:p>
                          <w:p w14:paraId="75466A8B" w14:textId="77777777" w:rsidR="00D541D8" w:rsidRPr="004B27B4" w:rsidRDefault="00D541D8" w:rsidP="004B27B4">
                            <w:pPr>
                              <w:spacing w:after="240" w:line="240" w:lineRule="auto"/>
                              <w:jc w:val="both"/>
                              <w:rPr>
                                <w:rFonts w:ascii="Cambria" w:hAnsi="Cambria"/>
                              </w:rPr>
                            </w:pPr>
                            <w:r w:rsidRPr="004B27B4">
                              <w:rPr>
                                <w:rFonts w:ascii="Cambria" w:hAnsi="Cambria"/>
                                <w:b/>
                                <w:bCs/>
                              </w:rPr>
                              <w:t>Cash value date</w:t>
                            </w:r>
                            <w:r w:rsidRPr="004B27B4">
                              <w:rPr>
                                <w:rFonts w:ascii="Cambria" w:hAnsi="Cambria"/>
                              </w:rPr>
                              <w:t xml:space="preserve"> – Settlement is at T = 0. The deal date and settlement date both are same.</w:t>
                            </w:r>
                          </w:p>
                          <w:p w14:paraId="29724DB5" w14:textId="77777777" w:rsidR="00D541D8" w:rsidRPr="004B27B4" w:rsidRDefault="00D541D8" w:rsidP="004B27B4">
                            <w:pPr>
                              <w:spacing w:after="240" w:line="240" w:lineRule="auto"/>
                              <w:jc w:val="both"/>
                              <w:rPr>
                                <w:rFonts w:ascii="Cambria" w:hAnsi="Cambria"/>
                              </w:rPr>
                            </w:pPr>
                            <w:r w:rsidRPr="004B27B4">
                              <w:rPr>
                                <w:rFonts w:ascii="Cambria" w:hAnsi="Cambria"/>
                              </w:rPr>
                              <w:t xml:space="preserve"> </w:t>
                            </w:r>
                            <w:r w:rsidRPr="004B27B4">
                              <w:rPr>
                                <w:rFonts w:ascii="Cambria" w:hAnsi="Cambria"/>
                                <w:b/>
                                <w:bCs/>
                              </w:rPr>
                              <w:t>Tom value date</w:t>
                            </w:r>
                            <w:r w:rsidRPr="004B27B4">
                              <w:rPr>
                                <w:rFonts w:ascii="Cambria" w:hAnsi="Cambria"/>
                              </w:rPr>
                              <w:t xml:space="preserve"> – Settlement is at T+ 1. It means the date of settlement falls due on the next working day for the non-USD centre (between USD/INR non-USD centre is INR centre). On the settlement date both the USD and Non-USD center should remain open.</w:t>
                            </w:r>
                          </w:p>
                          <w:p w14:paraId="211BF24C" w14:textId="4198910C" w:rsidR="00D541D8" w:rsidRPr="004B27B4" w:rsidRDefault="00D541D8" w:rsidP="004B27B4">
                            <w:pPr>
                              <w:spacing w:after="240" w:line="240" w:lineRule="auto"/>
                              <w:jc w:val="both"/>
                              <w:rPr>
                                <w:rFonts w:ascii="Cambria" w:hAnsi="Cambria"/>
                              </w:rPr>
                            </w:pPr>
                            <w:r w:rsidRPr="004B27B4">
                              <w:rPr>
                                <w:rFonts w:ascii="Cambria" w:hAnsi="Cambria"/>
                                <w:b/>
                                <w:bCs/>
                              </w:rPr>
                              <w:t>Spot Date</w:t>
                            </w:r>
                            <w:r w:rsidRPr="004B27B4">
                              <w:rPr>
                                <w:rFonts w:ascii="Cambria" w:hAnsi="Cambria"/>
                              </w:rPr>
                              <w:t xml:space="preserve"> – Settlement is at T+2. 'Value spot’ means the date of settlement falls due on the second working day for the non-USD centre after the date of deal. On the settlement date both the USD and Non-USD center should remain open.</w:t>
                            </w:r>
                          </w:p>
                          <w:p w14:paraId="482B0368" w14:textId="77777777" w:rsidR="00D541D8" w:rsidRPr="004B27B4" w:rsidRDefault="00D541D8" w:rsidP="004B27B4">
                            <w:pPr>
                              <w:spacing w:after="240" w:line="240" w:lineRule="auto"/>
                              <w:jc w:val="both"/>
                              <w:rPr>
                                <w:rFonts w:ascii="Cambria" w:hAnsi="Cambria"/>
                              </w:rPr>
                            </w:pPr>
                            <w:r w:rsidRPr="004B27B4">
                              <w:rPr>
                                <w:rFonts w:ascii="Cambria" w:hAnsi="Cambria"/>
                                <w:b/>
                                <w:bCs/>
                              </w:rPr>
                              <w:t>Forward Value Date</w:t>
                            </w:r>
                            <w:r w:rsidRPr="004B27B4">
                              <w:rPr>
                                <w:rFonts w:ascii="Cambria" w:hAnsi="Cambria"/>
                              </w:rPr>
                              <w:t xml:space="preserve"> – Any settlement date beyond spot would be categorized as ‘forward’. The rate of forward cover is arrived at after taking into consideration the current spot rate and the current forward points for the date of delivery.</w:t>
                            </w:r>
                          </w:p>
                          <w:p w14:paraId="352E96A8" w14:textId="77777777" w:rsidR="00D541D8" w:rsidRPr="003D17EB" w:rsidRDefault="00D541D8" w:rsidP="007E7FAC">
                            <w:pPr>
                              <w:spacing w:line="360" w:lineRule="auto"/>
                              <w:jc w:val="both"/>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3D2751" id="_x0000_t202" coordsize="21600,21600" o:spt="202" path="m,l,21600r21600,l21600,xe">
                <v:stroke joinstyle="miter"/>
                <v:path gradientshapeok="t" o:connecttype="rect"/>
              </v:shapetype>
              <v:shape id="Text Box 2" o:spid="_x0000_s1026" type="#_x0000_t202" style="position:absolute;left:0;text-align:left;margin-left:0;margin-top:23.5pt;width:444.7pt;height:572.3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">
                <v:textbox>
                  <w:txbxContent>
                    <w:p w14:paraId="5AF5DC23" w14:textId="77777777" w:rsidR="00D541D8" w:rsidRPr="004B27B4" w:rsidRDefault="00D541D8" w:rsidP="004B27B4">
                      <w:pPr>
                        <w:pStyle w:val="Default"/>
                        <w:spacing w:after="240"/>
                        <w:jc w:val="both"/>
                        <w:rPr>
                          <w:rFonts w:ascii="Cambria" w:hAnsi="Cambria"/>
                          <w:sz w:val="22"/>
                          <w:szCs w:val="22"/>
                        </w:rPr>
                      </w:pPr>
                      <w:r w:rsidRPr="004B27B4">
                        <w:rPr>
                          <w:rFonts w:ascii="Cambria" w:hAnsi="Cambria"/>
                          <w:b/>
                          <w:bCs/>
                          <w:sz w:val="22"/>
                          <w:szCs w:val="22"/>
                        </w:rPr>
                        <w:t xml:space="preserve">Base currency </w:t>
                      </w:r>
                      <w:r w:rsidRPr="004B27B4">
                        <w:rPr>
                          <w:rFonts w:ascii="Cambria" w:hAnsi="Cambria"/>
                          <w:sz w:val="22"/>
                          <w:szCs w:val="22"/>
                        </w:rPr>
                        <w:t xml:space="preserve">– The currency which is priced. In USD/INR, USD is the base currency. In GBP/USD the base currency is GBP. </w:t>
                      </w:r>
                    </w:p>
                    <w:p w14:paraId="250B1EC8" w14:textId="77777777" w:rsidR="00D541D8" w:rsidRPr="004B27B4" w:rsidRDefault="00D541D8" w:rsidP="004B27B4">
                      <w:pPr>
                        <w:pStyle w:val="Default"/>
                        <w:spacing w:after="240"/>
                        <w:jc w:val="both"/>
                        <w:rPr>
                          <w:rFonts w:ascii="Cambria" w:hAnsi="Cambria"/>
                          <w:sz w:val="22"/>
                          <w:szCs w:val="22"/>
                        </w:rPr>
                      </w:pPr>
                      <w:r w:rsidRPr="004B27B4">
                        <w:rPr>
                          <w:rFonts w:ascii="Cambria" w:hAnsi="Cambria"/>
                          <w:b/>
                          <w:bCs/>
                          <w:sz w:val="22"/>
                          <w:szCs w:val="22"/>
                        </w:rPr>
                        <w:t xml:space="preserve">Quoting Currency or Price Currency </w:t>
                      </w:r>
                      <w:r w:rsidRPr="004B27B4">
                        <w:rPr>
                          <w:rFonts w:ascii="Cambria" w:hAnsi="Cambria"/>
                          <w:sz w:val="22"/>
                          <w:szCs w:val="22"/>
                        </w:rPr>
                        <w:t xml:space="preserve">– The currency which is used in pricing the base currency. In USD/INR quoting currency is INR and in GBP/USD the quoting currency is USD. </w:t>
                      </w:r>
                    </w:p>
                    <w:p w14:paraId="36A89FFF" w14:textId="77777777" w:rsidR="00D541D8" w:rsidRPr="004B27B4" w:rsidRDefault="00D541D8" w:rsidP="004B27B4">
                      <w:pPr>
                        <w:pStyle w:val="Default"/>
                        <w:spacing w:after="240"/>
                        <w:jc w:val="both"/>
                        <w:rPr>
                          <w:rFonts w:ascii="Cambria" w:hAnsi="Cambria"/>
                          <w:sz w:val="22"/>
                          <w:szCs w:val="22"/>
                        </w:rPr>
                      </w:pPr>
                      <w:r w:rsidRPr="004B27B4">
                        <w:rPr>
                          <w:rFonts w:ascii="Cambria" w:hAnsi="Cambria"/>
                          <w:b/>
                          <w:bCs/>
                          <w:sz w:val="22"/>
                          <w:szCs w:val="22"/>
                        </w:rPr>
                        <w:t xml:space="preserve">Bid rate – </w:t>
                      </w:r>
                      <w:r w:rsidRPr="004B27B4">
                        <w:rPr>
                          <w:rFonts w:ascii="Cambria" w:hAnsi="Cambria"/>
                          <w:sz w:val="22"/>
                          <w:szCs w:val="22"/>
                        </w:rPr>
                        <w:t xml:space="preserve">The rate at which market maker buys the base currency. If USD/INR is quoted as 66.70/72 then bid rate is 66.70. It means market maker is willing to buy USD at the rate of 66.70 INR. </w:t>
                      </w:r>
                    </w:p>
                    <w:p w14:paraId="7E0EBC18" w14:textId="77777777" w:rsidR="00D541D8" w:rsidRPr="004B27B4" w:rsidRDefault="00D541D8" w:rsidP="004B27B4">
                      <w:pPr>
                        <w:pStyle w:val="Default"/>
                        <w:spacing w:after="240"/>
                        <w:jc w:val="both"/>
                        <w:rPr>
                          <w:rFonts w:ascii="Cambria" w:hAnsi="Cambria"/>
                          <w:sz w:val="22"/>
                          <w:szCs w:val="22"/>
                        </w:rPr>
                      </w:pPr>
                      <w:r w:rsidRPr="004B27B4">
                        <w:rPr>
                          <w:rFonts w:ascii="Cambria" w:hAnsi="Cambria"/>
                          <w:b/>
                          <w:bCs/>
                          <w:sz w:val="22"/>
                          <w:szCs w:val="22"/>
                        </w:rPr>
                        <w:t xml:space="preserve">Offer Rate – </w:t>
                      </w:r>
                      <w:r w:rsidRPr="004B27B4">
                        <w:rPr>
                          <w:rFonts w:ascii="Cambria" w:hAnsi="Cambria"/>
                          <w:sz w:val="22"/>
                          <w:szCs w:val="22"/>
                        </w:rPr>
                        <w:t xml:space="preserve">The rate at which market maker sells the base currency. If USD/INR is quoted as 66.70/72 then offer rate is 66.72. It means market maker is willing to sell USD at the rate of 66.72 INR. </w:t>
                      </w:r>
                    </w:p>
                    <w:p w14:paraId="1652E958" w14:textId="77777777" w:rsidR="00D541D8" w:rsidRPr="004B27B4" w:rsidRDefault="00D541D8" w:rsidP="004B27B4">
                      <w:pPr>
                        <w:pStyle w:val="Default"/>
                        <w:spacing w:after="240"/>
                        <w:jc w:val="both"/>
                        <w:rPr>
                          <w:rFonts w:ascii="Cambria" w:hAnsi="Cambria"/>
                          <w:sz w:val="22"/>
                          <w:szCs w:val="22"/>
                        </w:rPr>
                      </w:pPr>
                      <w:r w:rsidRPr="004B27B4">
                        <w:rPr>
                          <w:rFonts w:ascii="Cambria" w:hAnsi="Cambria"/>
                          <w:b/>
                          <w:bCs/>
                          <w:sz w:val="22"/>
                          <w:szCs w:val="22"/>
                        </w:rPr>
                        <w:t xml:space="preserve">Market Maker </w:t>
                      </w:r>
                      <w:r w:rsidRPr="004B27B4">
                        <w:rPr>
                          <w:rFonts w:ascii="Cambria" w:hAnsi="Cambria"/>
                          <w:sz w:val="22"/>
                          <w:szCs w:val="22"/>
                        </w:rPr>
                        <w:t xml:space="preserve">– The bank which quotes the rate to the taker. Some of the major market makers presently are Deutsche bank, J P Morgan, Citi bank, Barclays, and UBS etc </w:t>
                      </w:r>
                    </w:p>
                    <w:p w14:paraId="05CE9BEE" w14:textId="77777777" w:rsidR="00D541D8" w:rsidRPr="004B27B4" w:rsidRDefault="00D541D8" w:rsidP="004B27B4">
                      <w:pPr>
                        <w:pStyle w:val="Default"/>
                        <w:spacing w:after="240"/>
                        <w:jc w:val="both"/>
                        <w:rPr>
                          <w:rFonts w:ascii="Cambria" w:hAnsi="Cambria"/>
                          <w:sz w:val="22"/>
                          <w:szCs w:val="22"/>
                        </w:rPr>
                      </w:pPr>
                      <w:r w:rsidRPr="004B27B4">
                        <w:rPr>
                          <w:rFonts w:ascii="Cambria" w:hAnsi="Cambria"/>
                          <w:b/>
                          <w:bCs/>
                          <w:sz w:val="22"/>
                          <w:szCs w:val="22"/>
                        </w:rPr>
                        <w:t>Marker Taker</w:t>
                      </w:r>
                      <w:r w:rsidRPr="004B27B4">
                        <w:rPr>
                          <w:rFonts w:ascii="Cambria" w:hAnsi="Cambria"/>
                          <w:sz w:val="22"/>
                          <w:szCs w:val="22"/>
                        </w:rPr>
                        <w:t xml:space="preserve">. The bank which asks for the quote and approaches interbank market for the quote. </w:t>
                      </w:r>
                    </w:p>
                    <w:p w14:paraId="6240AD76" w14:textId="77777777" w:rsidR="00D541D8" w:rsidRPr="004B27B4" w:rsidRDefault="00D541D8" w:rsidP="004B27B4">
                      <w:pPr>
                        <w:spacing w:after="240" w:line="240" w:lineRule="auto"/>
                        <w:jc w:val="both"/>
                        <w:rPr>
                          <w:rFonts w:ascii="Cambria" w:hAnsi="Cambria"/>
                        </w:rPr>
                      </w:pPr>
                      <w:r w:rsidRPr="004B27B4">
                        <w:rPr>
                          <w:rFonts w:ascii="Cambria" w:hAnsi="Cambria"/>
                          <w:b/>
                        </w:rPr>
                        <w:t>NOSTRO Account</w:t>
                      </w:r>
                      <w:r w:rsidRPr="004B27B4">
                        <w:rPr>
                          <w:rFonts w:ascii="Cambria" w:hAnsi="Cambria"/>
                        </w:rPr>
                        <w:t xml:space="preserve"> --An account maintained in a foreign currency with a bank usually located in that country. Example – an Indian bank maintains a USD account with Citi bank, New York and maintains a euro account with Deutsche bank, Frankfurt. These accounts would be referred to as the Indian bank’s USD NOSTRO account and GBP NOSTRO account respectively. </w:t>
                      </w:r>
                    </w:p>
                    <w:p w14:paraId="664B63F4" w14:textId="77777777" w:rsidR="00D541D8" w:rsidRPr="004B27B4" w:rsidRDefault="00D541D8" w:rsidP="004B27B4">
                      <w:pPr>
                        <w:spacing w:after="240" w:line="240" w:lineRule="auto"/>
                        <w:jc w:val="both"/>
                        <w:rPr>
                          <w:rFonts w:ascii="Cambria" w:hAnsi="Cambria"/>
                        </w:rPr>
                      </w:pPr>
                      <w:r w:rsidRPr="004B27B4">
                        <w:rPr>
                          <w:rFonts w:ascii="Cambria" w:hAnsi="Cambria"/>
                          <w:b/>
                        </w:rPr>
                        <w:t>VOSTRO Account</w:t>
                      </w:r>
                      <w:r w:rsidRPr="004B27B4">
                        <w:rPr>
                          <w:rFonts w:ascii="Cambria" w:hAnsi="Cambria"/>
                        </w:rPr>
                        <w:t xml:space="preserve"> - An INR account maintained with a bank in India by a bank located abroad is referred to as a Vostro Account. Eg: Citi bank, New York maintains a rupee account with Bank of Maharashtra, Mumbai. This account will be referred to as Citi bank’s VOSTRO account. </w:t>
                      </w:r>
                      <w:r w:rsidRPr="004B27B4">
                        <w:rPr>
                          <w:rFonts w:ascii="Cambria" w:hAnsi="Cambria"/>
                        </w:rPr>
                        <w:tab/>
                      </w:r>
                    </w:p>
                    <w:p w14:paraId="75466A8B" w14:textId="77777777" w:rsidR="00D541D8" w:rsidRPr="004B27B4" w:rsidRDefault="00D541D8" w:rsidP="004B27B4">
                      <w:pPr>
                        <w:spacing w:after="240" w:line="240" w:lineRule="auto"/>
                        <w:jc w:val="both"/>
                        <w:rPr>
                          <w:rFonts w:ascii="Cambria" w:hAnsi="Cambria"/>
                        </w:rPr>
                      </w:pPr>
                      <w:r w:rsidRPr="004B27B4">
                        <w:rPr>
                          <w:rFonts w:ascii="Cambria" w:hAnsi="Cambria"/>
                          <w:b/>
                          <w:bCs/>
                        </w:rPr>
                        <w:t>Cash value date</w:t>
                      </w:r>
                      <w:r w:rsidRPr="004B27B4">
                        <w:rPr>
                          <w:rFonts w:ascii="Cambria" w:hAnsi="Cambria"/>
                        </w:rPr>
                        <w:t xml:space="preserve"> – Settlement is at T = 0. The deal date and settlement date both are same.</w:t>
                      </w:r>
                    </w:p>
                    <w:p w14:paraId="29724DB5" w14:textId="77777777" w:rsidR="00D541D8" w:rsidRPr="004B27B4" w:rsidRDefault="00D541D8" w:rsidP="004B27B4">
                      <w:pPr>
                        <w:spacing w:after="240" w:line="240" w:lineRule="auto"/>
                        <w:jc w:val="both"/>
                        <w:rPr>
                          <w:rFonts w:ascii="Cambria" w:hAnsi="Cambria"/>
                        </w:rPr>
                      </w:pPr>
                      <w:r w:rsidRPr="004B27B4">
                        <w:rPr>
                          <w:rFonts w:ascii="Cambria" w:hAnsi="Cambria"/>
                        </w:rPr>
                        <w:t xml:space="preserve"> </w:t>
                      </w:r>
                      <w:r w:rsidRPr="004B27B4">
                        <w:rPr>
                          <w:rFonts w:ascii="Cambria" w:hAnsi="Cambria"/>
                          <w:b/>
                          <w:bCs/>
                        </w:rPr>
                        <w:t>Tom value date</w:t>
                      </w:r>
                      <w:r w:rsidRPr="004B27B4">
                        <w:rPr>
                          <w:rFonts w:ascii="Cambria" w:hAnsi="Cambria"/>
                        </w:rPr>
                        <w:t xml:space="preserve"> – Settlement is at T+ 1. It means the date of settlement falls due on the next working day for the non-USD centre (between USD/INR non-USD centre is INR centre). On the settlement date both the USD and Non-USD center should remain open.</w:t>
                      </w:r>
                    </w:p>
                    <w:p w14:paraId="211BF24C" w14:textId="4198910C" w:rsidR="00D541D8" w:rsidRPr="004B27B4" w:rsidRDefault="00D541D8" w:rsidP="004B27B4">
                      <w:pPr>
                        <w:spacing w:after="240" w:line="240" w:lineRule="auto"/>
                        <w:jc w:val="both"/>
                        <w:rPr>
                          <w:rFonts w:ascii="Cambria" w:hAnsi="Cambria"/>
                        </w:rPr>
                      </w:pPr>
                      <w:r w:rsidRPr="004B27B4">
                        <w:rPr>
                          <w:rFonts w:ascii="Cambria" w:hAnsi="Cambria"/>
                          <w:b/>
                          <w:bCs/>
                        </w:rPr>
                        <w:t>Spot Date</w:t>
                      </w:r>
                      <w:r w:rsidRPr="004B27B4">
                        <w:rPr>
                          <w:rFonts w:ascii="Cambria" w:hAnsi="Cambria"/>
                        </w:rPr>
                        <w:t xml:space="preserve"> – Settlement is at T+2. 'Value spot’ means the date of settlement falls due on the second working day for the non-USD centre after the date of deal. On the settlement date both the USD and Non-USD center should remain open.</w:t>
                      </w:r>
                    </w:p>
                    <w:p w14:paraId="482B0368" w14:textId="77777777" w:rsidR="00D541D8" w:rsidRPr="004B27B4" w:rsidRDefault="00D541D8" w:rsidP="004B27B4">
                      <w:pPr>
                        <w:spacing w:after="240" w:line="240" w:lineRule="auto"/>
                        <w:jc w:val="both"/>
                        <w:rPr>
                          <w:rFonts w:ascii="Cambria" w:hAnsi="Cambria"/>
                        </w:rPr>
                      </w:pPr>
                      <w:r w:rsidRPr="004B27B4">
                        <w:rPr>
                          <w:rFonts w:ascii="Cambria" w:hAnsi="Cambria"/>
                          <w:b/>
                          <w:bCs/>
                        </w:rPr>
                        <w:t>Forward Value Date</w:t>
                      </w:r>
                      <w:r w:rsidRPr="004B27B4">
                        <w:rPr>
                          <w:rFonts w:ascii="Cambria" w:hAnsi="Cambria"/>
                        </w:rPr>
                        <w:t xml:space="preserve"> – Any settlement date beyond spot would be categorized as ‘forward’. The rate of forward cover is arrived at after taking into consideration the current spot rate and the current forward points for the date of delivery.</w:t>
                      </w:r>
                    </w:p>
                    <w:p w14:paraId="352E96A8" w14:textId="77777777" w:rsidR="00D541D8" w:rsidRPr="003D17EB" w:rsidRDefault="00D541D8" w:rsidP="007E7FAC">
                      <w:pPr>
                        <w:spacing w:line="360" w:lineRule="auto"/>
                        <w:jc w:val="both"/>
                        <w:rPr>
                          <w:sz w:val="20"/>
                          <w:szCs w:val="20"/>
                        </w:rPr>
                      </w:pPr>
                    </w:p>
                  </w:txbxContent>
                </v:textbox>
                <w10:wrap type="square" anchorx="margin"/>
              </v:shape>
            </w:pict>
          </mc:Fallback>
        </mc:AlternateContent>
      </w:r>
      <w:r w:rsidR="007E7FAC" w:rsidRPr="004B27B4">
        <w:rPr>
          <w:rFonts w:ascii="Cambria" w:hAnsi="Cambria" w:cs="Times New Roman"/>
          <w:b/>
          <w:noProof/>
          <w:sz w:val="22"/>
          <w:szCs w:val="22"/>
        </w:rPr>
        <w:t>Box</w:t>
      </w:r>
      <w:r w:rsidR="007E7FAC" w:rsidRPr="004B27B4">
        <w:rPr>
          <w:rFonts w:ascii="Cambria" w:hAnsi="Cambria" w:cs="Times New Roman"/>
          <w:b/>
          <w:sz w:val="22"/>
          <w:szCs w:val="22"/>
        </w:rPr>
        <w:t xml:space="preserve"> 1A: Interbank Market Parlance</w:t>
      </w:r>
    </w:p>
    <w:p w14:paraId="7183328F" w14:textId="77777777" w:rsidR="00AE28E1" w:rsidRPr="008D56A8" w:rsidRDefault="00AE28E1" w:rsidP="008D56A8">
      <w:pPr>
        <w:pStyle w:val="Default"/>
        <w:spacing w:after="240"/>
        <w:jc w:val="both"/>
        <w:rPr>
          <w:rFonts w:ascii="Cambria" w:hAnsi="Cambria" w:cs="Times New Roman"/>
          <w:b/>
        </w:rPr>
      </w:pPr>
    </w:p>
    <w:p w14:paraId="1094809C" w14:textId="77777777" w:rsidR="007E7FAC" w:rsidRPr="008D56A8" w:rsidRDefault="007E7FAC" w:rsidP="008D56A8">
      <w:pPr>
        <w:spacing w:after="240" w:line="240" w:lineRule="auto"/>
        <w:jc w:val="both"/>
        <w:rPr>
          <w:rFonts w:ascii="Cambria" w:hAnsi="Cambria" w:cs="Times New Roman"/>
          <w:sz w:val="24"/>
          <w:szCs w:val="24"/>
        </w:rPr>
      </w:pPr>
    </w:p>
    <w:sectPr w:rsidR="007E7FAC" w:rsidRPr="008D56A8" w:rsidSect="0014461D">
      <w:footerReference w:type="default" r:id="rId26"/>
      <w:pgSz w:w="11906" w:h="16838" w:code="9"/>
      <w:pgMar w:top="1440" w:right="1440" w:bottom="1440" w:left="1440"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6C758E" w16cex:dateUtc="2025-02-28T12:19:00Z"/>
  <w16cex:commentExtensible w16cex:durableId="2B6C75B3" w16cex:dateUtc="2025-02-28T12:19:00Z"/>
  <w16cex:commentExtensible w16cex:durableId="2B6C74F8" w16cex:dateUtc="2025-02-28T12:16:00Z"/>
  <w16cex:commentExtensible w16cex:durableId="2B6C78B9" w16cex:dateUtc="2025-02-28T12:3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1AF14A" w14:textId="77777777" w:rsidR="00EF0B4C" w:rsidRDefault="00EF0B4C" w:rsidP="008C0785">
      <w:pPr>
        <w:spacing w:after="0" w:line="240" w:lineRule="auto"/>
      </w:pPr>
      <w:r>
        <w:separator/>
      </w:r>
    </w:p>
  </w:endnote>
  <w:endnote w:type="continuationSeparator" w:id="0">
    <w:p w14:paraId="2D575147" w14:textId="77777777" w:rsidR="00EF0B4C" w:rsidRDefault="00EF0B4C" w:rsidP="008C0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5765598"/>
      <w:docPartObj>
        <w:docPartGallery w:val="Page Numbers (Bottom of Page)"/>
        <w:docPartUnique/>
      </w:docPartObj>
    </w:sdtPr>
    <w:sdtEndPr>
      <w:rPr>
        <w:noProof/>
      </w:rPr>
    </w:sdtEndPr>
    <w:sdtContent>
      <w:p w14:paraId="2F625417" w14:textId="65C09177" w:rsidR="00D541D8" w:rsidRDefault="00D541D8">
        <w:pPr>
          <w:pStyle w:val="Footer"/>
          <w:jc w:val="right"/>
        </w:pPr>
        <w:r>
          <w:fldChar w:fldCharType="begin"/>
        </w:r>
        <w:r>
          <w:instrText xml:space="preserve"> PAGE   \* MERGEFORMAT </w:instrText>
        </w:r>
        <w:r>
          <w:fldChar w:fldCharType="separate"/>
        </w:r>
        <w:r>
          <w:rPr>
            <w:noProof/>
          </w:rPr>
          <w:t>21</w:t>
        </w:r>
        <w:r>
          <w:rPr>
            <w:noProof/>
          </w:rPr>
          <w:fldChar w:fldCharType="end"/>
        </w:r>
      </w:p>
    </w:sdtContent>
  </w:sdt>
  <w:p w14:paraId="6A40D609" w14:textId="77777777" w:rsidR="00D541D8" w:rsidRDefault="00D541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9E6EE9" w14:textId="77777777" w:rsidR="00EF0B4C" w:rsidRDefault="00EF0B4C" w:rsidP="008C0785">
      <w:pPr>
        <w:spacing w:after="0" w:line="240" w:lineRule="auto"/>
      </w:pPr>
      <w:r>
        <w:separator/>
      </w:r>
    </w:p>
  </w:footnote>
  <w:footnote w:type="continuationSeparator" w:id="0">
    <w:p w14:paraId="7C27698B" w14:textId="77777777" w:rsidR="00EF0B4C" w:rsidRDefault="00EF0B4C" w:rsidP="008C0785">
      <w:pPr>
        <w:spacing w:after="0" w:line="240" w:lineRule="auto"/>
      </w:pPr>
      <w:r>
        <w:continuationSeparator/>
      </w:r>
    </w:p>
  </w:footnote>
  <w:footnote w:id="1">
    <w:p w14:paraId="2B727E50" w14:textId="1C804033" w:rsidR="00D541D8" w:rsidRPr="008D56A8" w:rsidRDefault="00D541D8" w:rsidP="008D56A8">
      <w:pPr>
        <w:pStyle w:val="FootnoteText"/>
        <w:tabs>
          <w:tab w:val="left" w:pos="284"/>
        </w:tabs>
        <w:ind w:left="284" w:hanging="284"/>
        <w:jc w:val="both"/>
        <w:rPr>
          <w:rFonts w:ascii="Cambria" w:hAnsi="Cambria"/>
        </w:rPr>
      </w:pPr>
      <w:r w:rsidRPr="008D56A8">
        <w:rPr>
          <w:rStyle w:val="FootnoteReference"/>
          <w:rFonts w:ascii="Cambria" w:hAnsi="Cambria"/>
        </w:rPr>
        <w:footnoteRef/>
      </w:r>
      <w:r>
        <w:rPr>
          <w:rFonts w:ascii="Cambria" w:hAnsi="Cambria"/>
        </w:rPr>
        <w:tab/>
      </w:r>
      <w:r w:rsidRPr="008D56A8">
        <w:rPr>
          <w:rFonts w:ascii="Cambria" w:hAnsi="Cambria"/>
        </w:rPr>
        <w:t xml:space="preserve"> Forex market has two segments: Retail or Merchant segment and Wholesale or Interbank segment.  While retail segment associates transaction between bank and the merchant, interbank segment represent the transactions between two banks.</w:t>
      </w:r>
    </w:p>
  </w:footnote>
  <w:footnote w:id="2">
    <w:p w14:paraId="7510377B" w14:textId="7F2BB213" w:rsidR="00D541D8" w:rsidRPr="008D56A8" w:rsidRDefault="00D541D8" w:rsidP="008D56A8">
      <w:pPr>
        <w:pStyle w:val="FootnoteText"/>
        <w:tabs>
          <w:tab w:val="left" w:pos="284"/>
        </w:tabs>
        <w:ind w:left="284" w:hanging="284"/>
        <w:jc w:val="both"/>
        <w:rPr>
          <w:rFonts w:ascii="Cambria" w:hAnsi="Cambria"/>
          <w:lang w:val="en-US"/>
        </w:rPr>
      </w:pPr>
      <w:r w:rsidRPr="008D56A8">
        <w:rPr>
          <w:rStyle w:val="FootnoteReference"/>
          <w:rFonts w:ascii="Cambria" w:hAnsi="Cambria"/>
        </w:rPr>
        <w:footnoteRef/>
      </w:r>
      <w:r w:rsidRPr="008D56A8">
        <w:rPr>
          <w:rFonts w:ascii="Cambria" w:hAnsi="Cambria"/>
        </w:rPr>
        <w:t xml:space="preserve"> </w:t>
      </w:r>
      <w:r>
        <w:rPr>
          <w:rFonts w:ascii="Cambria" w:hAnsi="Cambria"/>
        </w:rPr>
        <w:tab/>
      </w:r>
      <w:r w:rsidRPr="008D56A8">
        <w:rPr>
          <w:rFonts w:ascii="Cambria" w:hAnsi="Cambria"/>
          <w:lang w:val="en-US"/>
        </w:rPr>
        <w:t>In FX market there are four value dates; Cash, Spot, Tom and Forward. Other than spot segment of the market, banks are allowed to cover their exchange rate risk in the interbank segment of the market by using FX swap. The details of the market and the product is discussed in the appendix.</w:t>
      </w:r>
    </w:p>
  </w:footnote>
  <w:footnote w:id="3">
    <w:p w14:paraId="17DB893B" w14:textId="6EFC9294" w:rsidR="00D541D8" w:rsidRPr="008D56A8" w:rsidRDefault="00D541D8" w:rsidP="008D56A8">
      <w:pPr>
        <w:pStyle w:val="FootnoteText"/>
        <w:tabs>
          <w:tab w:val="left" w:pos="284"/>
        </w:tabs>
        <w:ind w:left="284" w:hanging="284"/>
        <w:jc w:val="both"/>
        <w:rPr>
          <w:rFonts w:ascii="Cambria" w:hAnsi="Cambria"/>
        </w:rPr>
      </w:pPr>
      <w:r w:rsidRPr="008D56A8">
        <w:rPr>
          <w:rStyle w:val="FootnoteReference"/>
          <w:rFonts w:ascii="Cambria" w:hAnsi="Cambria"/>
        </w:rPr>
        <w:footnoteRef/>
      </w:r>
      <w:r w:rsidRPr="008D56A8">
        <w:rPr>
          <w:rFonts w:ascii="Cambria" w:hAnsi="Cambria"/>
        </w:rPr>
        <w:t xml:space="preserve"> </w:t>
      </w:r>
      <w:r>
        <w:rPr>
          <w:rFonts w:ascii="Cambria" w:hAnsi="Cambria"/>
        </w:rPr>
        <w:tab/>
      </w:r>
      <w:r w:rsidRPr="008D56A8">
        <w:rPr>
          <w:rFonts w:ascii="Cambria" w:hAnsi="Cambria"/>
        </w:rPr>
        <w:t>NOSTRO account is the account a bank in India may hold in another country in it’s local currency. For example, if SBI in Mumbai holds an account with Citi bank New York in USD and Deutsche bank, Frankfurt in EUR, then these accounts are NOSTRO account of SBI</w:t>
      </w:r>
    </w:p>
  </w:footnote>
  <w:footnote w:id="4">
    <w:p w14:paraId="63143FA9" w14:textId="77777777" w:rsidR="00D541D8" w:rsidRPr="008D56A8" w:rsidRDefault="00D541D8" w:rsidP="008D56A8">
      <w:pPr>
        <w:tabs>
          <w:tab w:val="left" w:pos="284"/>
        </w:tabs>
        <w:ind w:left="284" w:hanging="284"/>
        <w:rPr>
          <w:rFonts w:ascii="Cambria" w:hAnsi="Cambria"/>
        </w:rPr>
      </w:pPr>
    </w:p>
  </w:footnote>
  <w:footnote w:id="5">
    <w:p w14:paraId="7E8ECC64" w14:textId="6AA0DBFC" w:rsidR="00D541D8" w:rsidRPr="008D56A8" w:rsidRDefault="00D541D8" w:rsidP="008D56A8">
      <w:pPr>
        <w:tabs>
          <w:tab w:val="left" w:pos="284"/>
        </w:tabs>
        <w:ind w:left="284" w:hanging="284"/>
        <w:jc w:val="both"/>
        <w:rPr>
          <w:rFonts w:ascii="Cambria" w:hAnsi="Cambria"/>
          <w:sz w:val="20"/>
          <w:szCs w:val="20"/>
        </w:rPr>
      </w:pPr>
      <w:r w:rsidRPr="008D56A8">
        <w:rPr>
          <w:rStyle w:val="FootnoteReference"/>
          <w:rFonts w:ascii="Cambria" w:hAnsi="Cambria"/>
          <w:sz w:val="20"/>
          <w:szCs w:val="20"/>
        </w:rPr>
        <w:footnoteRef/>
      </w:r>
      <w:r w:rsidRPr="008D56A8">
        <w:rPr>
          <w:rFonts w:ascii="Cambria" w:hAnsi="Cambria"/>
          <w:sz w:val="20"/>
          <w:szCs w:val="20"/>
        </w:rPr>
        <w:t xml:space="preserve"> </w:t>
      </w:r>
      <w:r>
        <w:rPr>
          <w:rFonts w:ascii="Cambria" w:hAnsi="Cambria"/>
          <w:sz w:val="20"/>
          <w:szCs w:val="20"/>
        </w:rPr>
        <w:tab/>
      </w:r>
      <w:r w:rsidRPr="008D56A8">
        <w:rPr>
          <w:rFonts w:ascii="Cambria" w:hAnsi="Cambria" w:cs="TimesNewRomanPSMT"/>
          <w:sz w:val="20"/>
          <w:szCs w:val="20"/>
        </w:rPr>
        <w:t>International standards and regulations have been established to address the risks associated with Forex instruments and promote more transparency in their disclosure. These regulations encompass the Basel Accords (Basel I and Basel II), as well as the International Financial Reporting Standards (IFRS). When participating in the over-the-counter (OTC) Forex derivatives market or using other derivatives instruments, parties typically enter into standardized contracts issued by the International Swaps and Derivatives Association (ISDA) with their counterparties. These contracts usually include provisions aimed at reducing credit risk.</w:t>
      </w:r>
    </w:p>
    <w:p w14:paraId="4744044D" w14:textId="77777777" w:rsidR="00D541D8" w:rsidRPr="008D56A8" w:rsidRDefault="00D541D8" w:rsidP="008D56A8">
      <w:pPr>
        <w:pStyle w:val="FootnoteText"/>
        <w:tabs>
          <w:tab w:val="left" w:pos="284"/>
        </w:tabs>
        <w:ind w:left="284" w:hanging="284"/>
        <w:rPr>
          <w:rFonts w:ascii="Cambria" w:hAnsi="Cambria"/>
        </w:rPr>
      </w:pPr>
    </w:p>
  </w:footnote>
  <w:footnote w:id="6">
    <w:p w14:paraId="2D450B9E" w14:textId="77777777" w:rsidR="00D541D8" w:rsidRPr="008D56A8" w:rsidRDefault="00D541D8" w:rsidP="008D56A8">
      <w:pPr>
        <w:pStyle w:val="FootnoteText"/>
        <w:tabs>
          <w:tab w:val="left" w:pos="284"/>
        </w:tabs>
        <w:ind w:left="284" w:hanging="284"/>
        <w:rPr>
          <w:rFonts w:ascii="Cambria" w:hAnsi="Cambria"/>
        </w:rPr>
      </w:pPr>
      <w:r w:rsidRPr="008D56A8">
        <w:rPr>
          <w:rStyle w:val="FootnoteReference"/>
          <w:rFonts w:ascii="Cambria" w:hAnsi="Cambria"/>
        </w:rPr>
        <w:footnoteRef/>
      </w:r>
      <w:r w:rsidRPr="008D56A8">
        <w:rPr>
          <w:rFonts w:ascii="Cambria" w:hAnsi="Cambria"/>
        </w:rPr>
        <w:t xml:space="preserve"> </w:t>
      </w:r>
      <w:hyperlink r:id="rId1" w:history="1">
        <w:r w:rsidRPr="008D56A8">
          <w:rPr>
            <w:rStyle w:val="Hyperlink"/>
            <w:rFonts w:ascii="Cambria" w:hAnsi="Cambria"/>
          </w:rPr>
          <w:t>https://www.cmegroup.com/articles/2022/2022-year-end-fx-turn.html</w:t>
        </w:r>
      </w:hyperlink>
    </w:p>
    <w:p w14:paraId="4CDB85B6" w14:textId="77777777" w:rsidR="00D541D8" w:rsidRPr="008D56A8" w:rsidRDefault="00D541D8" w:rsidP="008D56A8">
      <w:pPr>
        <w:pStyle w:val="FootnoteText"/>
        <w:tabs>
          <w:tab w:val="left" w:pos="284"/>
        </w:tabs>
        <w:ind w:left="284" w:hanging="284"/>
        <w:rPr>
          <w:rFonts w:ascii="Cambria" w:hAnsi="Cambria"/>
        </w:rPr>
      </w:pPr>
    </w:p>
  </w:footnote>
  <w:footnote w:id="7">
    <w:p w14:paraId="617FA7DE" w14:textId="496BAA84" w:rsidR="00D541D8" w:rsidRPr="008D56A8" w:rsidRDefault="00D541D8" w:rsidP="008D56A8">
      <w:pPr>
        <w:pStyle w:val="FootnoteText"/>
        <w:tabs>
          <w:tab w:val="left" w:pos="284"/>
        </w:tabs>
        <w:ind w:left="284" w:hanging="284"/>
        <w:rPr>
          <w:rFonts w:ascii="Cambria" w:hAnsi="Cambria"/>
        </w:rPr>
      </w:pPr>
      <w:r w:rsidRPr="008D56A8">
        <w:rPr>
          <w:rStyle w:val="FootnoteReference"/>
          <w:rFonts w:ascii="Cambria" w:hAnsi="Cambria"/>
        </w:rPr>
        <w:footnoteRef/>
      </w:r>
      <w:r w:rsidRPr="008D56A8">
        <w:rPr>
          <w:rFonts w:ascii="Cambria" w:hAnsi="Cambria"/>
        </w:rPr>
        <w:t xml:space="preserve"> </w:t>
      </w:r>
      <w:r>
        <w:rPr>
          <w:rFonts w:ascii="Cambria" w:hAnsi="Cambria"/>
        </w:rPr>
        <w:tab/>
      </w:r>
      <w:r w:rsidRPr="008D56A8">
        <w:rPr>
          <w:rFonts w:ascii="Cambria" w:hAnsi="Cambria"/>
        </w:rPr>
        <w:t>The tenorwise descriptive statistics and correlation analysis is provided in Annexure 1.</w:t>
      </w:r>
    </w:p>
  </w:footnote>
  <w:footnote w:id="8">
    <w:p w14:paraId="1765CE13" w14:textId="1046E1E7" w:rsidR="00D541D8" w:rsidRPr="008D56A8" w:rsidRDefault="00D541D8" w:rsidP="008D56A8">
      <w:pPr>
        <w:pStyle w:val="FootnoteText"/>
        <w:tabs>
          <w:tab w:val="left" w:pos="284"/>
        </w:tabs>
        <w:ind w:left="284" w:hanging="284"/>
        <w:rPr>
          <w:rFonts w:ascii="Cambria" w:hAnsi="Cambria"/>
        </w:rPr>
      </w:pPr>
      <w:r w:rsidRPr="008D56A8">
        <w:rPr>
          <w:rStyle w:val="FootnoteReference"/>
          <w:rFonts w:ascii="Cambria" w:hAnsi="Cambria"/>
        </w:rPr>
        <w:footnoteRef/>
      </w:r>
      <w:r w:rsidRPr="008D56A8">
        <w:rPr>
          <w:rFonts w:ascii="Cambria" w:hAnsi="Cambria"/>
        </w:rPr>
        <w:t xml:space="preserve"> </w:t>
      </w:r>
      <w:r>
        <w:rPr>
          <w:rFonts w:ascii="Cambria" w:hAnsi="Cambria"/>
        </w:rPr>
        <w:tab/>
      </w:r>
      <w:r w:rsidRPr="008D56A8">
        <w:rPr>
          <w:rFonts w:ascii="Cambria" w:hAnsi="Cambria"/>
        </w:rPr>
        <w:t>https://www.newyorkfed.org/Forexc/Forex-volume-survey</w:t>
      </w:r>
    </w:p>
  </w:footnote>
  <w:footnote w:id="9">
    <w:p w14:paraId="379F690C" w14:textId="0A552361" w:rsidR="00D541D8" w:rsidRPr="008D56A8" w:rsidRDefault="00D541D8" w:rsidP="008D56A8">
      <w:pPr>
        <w:pStyle w:val="FootnoteText"/>
        <w:tabs>
          <w:tab w:val="left" w:pos="284"/>
        </w:tabs>
        <w:ind w:left="284" w:hanging="284"/>
        <w:rPr>
          <w:rFonts w:ascii="Cambria" w:hAnsi="Cambria"/>
        </w:rPr>
      </w:pPr>
      <w:r w:rsidRPr="008D56A8">
        <w:rPr>
          <w:rStyle w:val="FootnoteReference"/>
          <w:rFonts w:ascii="Cambria" w:hAnsi="Cambria"/>
        </w:rPr>
        <w:footnoteRef/>
      </w:r>
      <w:r w:rsidRPr="008D56A8">
        <w:rPr>
          <w:rFonts w:ascii="Cambria" w:hAnsi="Cambria"/>
        </w:rPr>
        <w:t xml:space="preserve"> </w:t>
      </w:r>
      <w:r>
        <w:rPr>
          <w:rFonts w:ascii="Cambria" w:hAnsi="Cambria"/>
        </w:rPr>
        <w:tab/>
      </w:r>
      <w:r w:rsidRPr="008D56A8">
        <w:rPr>
          <w:rFonts w:ascii="Cambria" w:hAnsi="Cambria"/>
        </w:rPr>
        <w:t>https://www.sfemc.org/statistics/</w:t>
      </w:r>
    </w:p>
  </w:footnote>
  <w:footnote w:id="10">
    <w:p w14:paraId="798DC966" w14:textId="7F3AE626" w:rsidR="00D541D8" w:rsidRPr="008D56A8" w:rsidRDefault="00D541D8" w:rsidP="008D56A8">
      <w:pPr>
        <w:pStyle w:val="FootnoteText"/>
        <w:tabs>
          <w:tab w:val="left" w:pos="284"/>
        </w:tabs>
        <w:ind w:left="284" w:hanging="284"/>
        <w:rPr>
          <w:rFonts w:ascii="Cambria" w:hAnsi="Cambria"/>
        </w:rPr>
      </w:pPr>
      <w:r w:rsidRPr="008D56A8">
        <w:rPr>
          <w:rStyle w:val="FootnoteReference"/>
          <w:rFonts w:ascii="Cambria" w:hAnsi="Cambria"/>
        </w:rPr>
        <w:footnoteRef/>
      </w:r>
      <w:r w:rsidRPr="008D56A8">
        <w:rPr>
          <w:rFonts w:ascii="Cambria" w:hAnsi="Cambria"/>
        </w:rPr>
        <w:t xml:space="preserve"> </w:t>
      </w:r>
      <w:r>
        <w:rPr>
          <w:rFonts w:ascii="Cambria" w:hAnsi="Cambria"/>
        </w:rPr>
        <w:tab/>
      </w:r>
      <w:r w:rsidRPr="008D56A8">
        <w:rPr>
          <w:rFonts w:ascii="Cambria" w:hAnsi="Cambria"/>
        </w:rPr>
        <w:t>https://www.Forexcomtky.com/survey/index_e.html#latest</w:t>
      </w:r>
    </w:p>
  </w:footnote>
  <w:footnote w:id="11">
    <w:p w14:paraId="4F74384D" w14:textId="0F52C776" w:rsidR="00D541D8" w:rsidRPr="008D56A8" w:rsidRDefault="00D541D8" w:rsidP="008D56A8">
      <w:pPr>
        <w:pStyle w:val="FootnoteText"/>
        <w:tabs>
          <w:tab w:val="left" w:pos="284"/>
        </w:tabs>
        <w:ind w:left="284" w:hanging="284"/>
        <w:rPr>
          <w:rFonts w:ascii="Cambria" w:hAnsi="Cambria"/>
        </w:rPr>
      </w:pPr>
      <w:r w:rsidRPr="008D56A8">
        <w:rPr>
          <w:rStyle w:val="FootnoteReference"/>
          <w:rFonts w:ascii="Cambria" w:hAnsi="Cambria"/>
        </w:rPr>
        <w:footnoteRef/>
      </w:r>
      <w:r w:rsidRPr="008D56A8">
        <w:rPr>
          <w:rFonts w:ascii="Cambria" w:hAnsi="Cambria"/>
        </w:rPr>
        <w:t xml:space="preserve"> </w:t>
      </w:r>
      <w:r>
        <w:rPr>
          <w:rFonts w:ascii="Cambria" w:hAnsi="Cambria"/>
        </w:rPr>
        <w:tab/>
      </w:r>
      <w:r w:rsidRPr="008D56A8">
        <w:rPr>
          <w:rFonts w:ascii="Cambria" w:hAnsi="Cambria"/>
        </w:rPr>
        <w:t>Some of the countries like London, or BRICS countries have not been considered due to sufficient period of data availability.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7126A"/>
    <w:multiLevelType w:val="multilevel"/>
    <w:tmpl w:val="4E2692DA"/>
    <w:lvl w:ilvl="0">
      <w:start w:val="1"/>
      <w:numFmt w:val="decimal"/>
      <w:lvlText w:val="%1."/>
      <w:lvlJc w:val="left"/>
      <w:pPr>
        <w:ind w:left="360" w:hanging="360"/>
      </w:pPr>
      <w:rPr>
        <w:rFonts w:hint="default"/>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630A68"/>
    <w:multiLevelType w:val="hybridMultilevel"/>
    <w:tmpl w:val="3BB05790"/>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B7B23B9"/>
    <w:multiLevelType w:val="hybridMultilevel"/>
    <w:tmpl w:val="B986E02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F6B2EC6"/>
    <w:multiLevelType w:val="hybridMultilevel"/>
    <w:tmpl w:val="3C0A9EAC"/>
    <w:lvl w:ilvl="0" w:tplc="A036C51C">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06E6D22"/>
    <w:multiLevelType w:val="multilevel"/>
    <w:tmpl w:val="125CA5CE"/>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146EEE"/>
    <w:multiLevelType w:val="hybridMultilevel"/>
    <w:tmpl w:val="B968748C"/>
    <w:lvl w:ilvl="0" w:tplc="FEDA74C8">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6A96A28"/>
    <w:multiLevelType w:val="hybridMultilevel"/>
    <w:tmpl w:val="82DE0646"/>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F3C541B"/>
    <w:multiLevelType w:val="hybridMultilevel"/>
    <w:tmpl w:val="DD2ED980"/>
    <w:lvl w:ilvl="0" w:tplc="419EAC0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BC4857"/>
    <w:multiLevelType w:val="multilevel"/>
    <w:tmpl w:val="FC0057C0"/>
    <w:lvl w:ilvl="0">
      <w:start w:val="5"/>
      <w:numFmt w:val="decimal"/>
      <w:lvlText w:val="%1."/>
      <w:lvlJc w:val="left"/>
      <w:pPr>
        <w:ind w:left="400" w:hanging="40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808215F"/>
    <w:multiLevelType w:val="hybridMultilevel"/>
    <w:tmpl w:val="55EEF9AC"/>
    <w:lvl w:ilvl="0" w:tplc="77520C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B35EA7"/>
    <w:multiLevelType w:val="hybridMultilevel"/>
    <w:tmpl w:val="4E00C4A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 w15:restartNumberingAfterBreak="0">
    <w:nsid w:val="666038E8"/>
    <w:multiLevelType w:val="multilevel"/>
    <w:tmpl w:val="AE78CE98"/>
    <w:lvl w:ilvl="0">
      <w:start w:val="5"/>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6DD2629B"/>
    <w:multiLevelType w:val="hybridMultilevel"/>
    <w:tmpl w:val="DD2ED980"/>
    <w:lvl w:ilvl="0" w:tplc="419EAC0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5"/>
  </w:num>
  <w:num w:numId="4">
    <w:abstractNumId w:val="3"/>
  </w:num>
  <w:num w:numId="5">
    <w:abstractNumId w:val="11"/>
  </w:num>
  <w:num w:numId="6">
    <w:abstractNumId w:val="4"/>
  </w:num>
  <w:num w:numId="7">
    <w:abstractNumId w:val="8"/>
  </w:num>
  <w:num w:numId="8">
    <w:abstractNumId w:val="10"/>
  </w:num>
  <w:num w:numId="9">
    <w:abstractNumId w:val="0"/>
  </w:num>
  <w:num w:numId="10">
    <w:abstractNumId w:val="7"/>
  </w:num>
  <w:num w:numId="11">
    <w:abstractNumId w:val="9"/>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8B1"/>
    <w:rsid w:val="00000959"/>
    <w:rsid w:val="00001CE3"/>
    <w:rsid w:val="0000210B"/>
    <w:rsid w:val="000122B5"/>
    <w:rsid w:val="00013AF5"/>
    <w:rsid w:val="0001612A"/>
    <w:rsid w:val="00022379"/>
    <w:rsid w:val="0003385F"/>
    <w:rsid w:val="00036512"/>
    <w:rsid w:val="000370A9"/>
    <w:rsid w:val="00042A94"/>
    <w:rsid w:val="00044638"/>
    <w:rsid w:val="000451A0"/>
    <w:rsid w:val="00047D8B"/>
    <w:rsid w:val="0005045B"/>
    <w:rsid w:val="00052863"/>
    <w:rsid w:val="00054864"/>
    <w:rsid w:val="00057106"/>
    <w:rsid w:val="000702A8"/>
    <w:rsid w:val="0007480D"/>
    <w:rsid w:val="00081313"/>
    <w:rsid w:val="00086FC2"/>
    <w:rsid w:val="00087831"/>
    <w:rsid w:val="00090BD1"/>
    <w:rsid w:val="0009211F"/>
    <w:rsid w:val="0009293C"/>
    <w:rsid w:val="00094B32"/>
    <w:rsid w:val="000A0E14"/>
    <w:rsid w:val="000B0E27"/>
    <w:rsid w:val="000B1A8C"/>
    <w:rsid w:val="000B5ED3"/>
    <w:rsid w:val="000C2951"/>
    <w:rsid w:val="000C40F1"/>
    <w:rsid w:val="000D0E1B"/>
    <w:rsid w:val="000E381D"/>
    <w:rsid w:val="000F48B7"/>
    <w:rsid w:val="000F625D"/>
    <w:rsid w:val="000F6951"/>
    <w:rsid w:val="0011292D"/>
    <w:rsid w:val="001137A4"/>
    <w:rsid w:val="00114101"/>
    <w:rsid w:val="00116EB7"/>
    <w:rsid w:val="00121561"/>
    <w:rsid w:val="001270C9"/>
    <w:rsid w:val="0012744A"/>
    <w:rsid w:val="00134048"/>
    <w:rsid w:val="001343F3"/>
    <w:rsid w:val="00136A93"/>
    <w:rsid w:val="001403F0"/>
    <w:rsid w:val="00142D8B"/>
    <w:rsid w:val="0014461D"/>
    <w:rsid w:val="00144A3E"/>
    <w:rsid w:val="00145693"/>
    <w:rsid w:val="00146684"/>
    <w:rsid w:val="00150403"/>
    <w:rsid w:val="00152220"/>
    <w:rsid w:val="00154237"/>
    <w:rsid w:val="00156938"/>
    <w:rsid w:val="00157CAC"/>
    <w:rsid w:val="00157F80"/>
    <w:rsid w:val="00162E5A"/>
    <w:rsid w:val="001640AB"/>
    <w:rsid w:val="00165CA2"/>
    <w:rsid w:val="00166867"/>
    <w:rsid w:val="00167518"/>
    <w:rsid w:val="00173720"/>
    <w:rsid w:val="0017612D"/>
    <w:rsid w:val="00180A9E"/>
    <w:rsid w:val="00182797"/>
    <w:rsid w:val="00182F96"/>
    <w:rsid w:val="00185047"/>
    <w:rsid w:val="00185957"/>
    <w:rsid w:val="00185EB3"/>
    <w:rsid w:val="00186124"/>
    <w:rsid w:val="00190AD4"/>
    <w:rsid w:val="0019145C"/>
    <w:rsid w:val="001A14E4"/>
    <w:rsid w:val="001A445D"/>
    <w:rsid w:val="001A7273"/>
    <w:rsid w:val="001A7DDB"/>
    <w:rsid w:val="001B3555"/>
    <w:rsid w:val="001B51EE"/>
    <w:rsid w:val="001B6AA2"/>
    <w:rsid w:val="001B7D8F"/>
    <w:rsid w:val="001D143E"/>
    <w:rsid w:val="001D52DA"/>
    <w:rsid w:val="001D6F6F"/>
    <w:rsid w:val="001D7E08"/>
    <w:rsid w:val="001E74A4"/>
    <w:rsid w:val="001F0A15"/>
    <w:rsid w:val="001F429B"/>
    <w:rsid w:val="001F5003"/>
    <w:rsid w:val="001F5923"/>
    <w:rsid w:val="001F6A94"/>
    <w:rsid w:val="001F7027"/>
    <w:rsid w:val="001F7996"/>
    <w:rsid w:val="00202DB2"/>
    <w:rsid w:val="00205170"/>
    <w:rsid w:val="00220EBD"/>
    <w:rsid w:val="00227069"/>
    <w:rsid w:val="00227A41"/>
    <w:rsid w:val="002341C6"/>
    <w:rsid w:val="0023630E"/>
    <w:rsid w:val="00236799"/>
    <w:rsid w:val="00236C10"/>
    <w:rsid w:val="00237E89"/>
    <w:rsid w:val="00241548"/>
    <w:rsid w:val="00241CC0"/>
    <w:rsid w:val="00244B49"/>
    <w:rsid w:val="002503CF"/>
    <w:rsid w:val="002509B6"/>
    <w:rsid w:val="00260617"/>
    <w:rsid w:val="002614C1"/>
    <w:rsid w:val="00261889"/>
    <w:rsid w:val="00262B27"/>
    <w:rsid w:val="0026340E"/>
    <w:rsid w:val="00271B58"/>
    <w:rsid w:val="00282C0C"/>
    <w:rsid w:val="00290A86"/>
    <w:rsid w:val="00294489"/>
    <w:rsid w:val="0029745D"/>
    <w:rsid w:val="002A1678"/>
    <w:rsid w:val="002A16DC"/>
    <w:rsid w:val="002A30DF"/>
    <w:rsid w:val="002B05A6"/>
    <w:rsid w:val="002B3279"/>
    <w:rsid w:val="002C0190"/>
    <w:rsid w:val="002C3DF6"/>
    <w:rsid w:val="002C4FBE"/>
    <w:rsid w:val="002C5586"/>
    <w:rsid w:val="002C63C0"/>
    <w:rsid w:val="002D09D0"/>
    <w:rsid w:val="002D4C8E"/>
    <w:rsid w:val="002D7990"/>
    <w:rsid w:val="002E4899"/>
    <w:rsid w:val="002E56BC"/>
    <w:rsid w:val="002E7C21"/>
    <w:rsid w:val="002F226B"/>
    <w:rsid w:val="002F3023"/>
    <w:rsid w:val="002F4866"/>
    <w:rsid w:val="002F5B47"/>
    <w:rsid w:val="003021DC"/>
    <w:rsid w:val="00303C9E"/>
    <w:rsid w:val="00303F7E"/>
    <w:rsid w:val="00310315"/>
    <w:rsid w:val="00310C55"/>
    <w:rsid w:val="003243BA"/>
    <w:rsid w:val="00324AFE"/>
    <w:rsid w:val="0032582D"/>
    <w:rsid w:val="003274B7"/>
    <w:rsid w:val="003300DD"/>
    <w:rsid w:val="003337FC"/>
    <w:rsid w:val="00333883"/>
    <w:rsid w:val="003424FA"/>
    <w:rsid w:val="00344F78"/>
    <w:rsid w:val="00345FE9"/>
    <w:rsid w:val="00367769"/>
    <w:rsid w:val="00370FDE"/>
    <w:rsid w:val="00371817"/>
    <w:rsid w:val="00374EA5"/>
    <w:rsid w:val="00376002"/>
    <w:rsid w:val="003808F5"/>
    <w:rsid w:val="00386F40"/>
    <w:rsid w:val="0039241B"/>
    <w:rsid w:val="00394F53"/>
    <w:rsid w:val="00396275"/>
    <w:rsid w:val="00396C65"/>
    <w:rsid w:val="003A1C70"/>
    <w:rsid w:val="003A1F62"/>
    <w:rsid w:val="003A47F3"/>
    <w:rsid w:val="003B6AF6"/>
    <w:rsid w:val="003C12CB"/>
    <w:rsid w:val="003C5E83"/>
    <w:rsid w:val="003D2F2C"/>
    <w:rsid w:val="003D3D54"/>
    <w:rsid w:val="003E4FC3"/>
    <w:rsid w:val="003E5807"/>
    <w:rsid w:val="003E5C4F"/>
    <w:rsid w:val="003E7E1C"/>
    <w:rsid w:val="003F2885"/>
    <w:rsid w:val="00402064"/>
    <w:rsid w:val="00402F99"/>
    <w:rsid w:val="004102AE"/>
    <w:rsid w:val="004303A4"/>
    <w:rsid w:val="0043342B"/>
    <w:rsid w:val="00440C22"/>
    <w:rsid w:val="004430A3"/>
    <w:rsid w:val="004450B6"/>
    <w:rsid w:val="00447F06"/>
    <w:rsid w:val="00450939"/>
    <w:rsid w:val="004514B1"/>
    <w:rsid w:val="004538D6"/>
    <w:rsid w:val="004558AA"/>
    <w:rsid w:val="00456F0F"/>
    <w:rsid w:val="0046384A"/>
    <w:rsid w:val="00465FFB"/>
    <w:rsid w:val="00473CAD"/>
    <w:rsid w:val="00481EB6"/>
    <w:rsid w:val="00484E7A"/>
    <w:rsid w:val="00493159"/>
    <w:rsid w:val="004A2807"/>
    <w:rsid w:val="004B27B4"/>
    <w:rsid w:val="004D1D3F"/>
    <w:rsid w:val="004D3DBC"/>
    <w:rsid w:val="004E6C44"/>
    <w:rsid w:val="004E6EE2"/>
    <w:rsid w:val="004F3C56"/>
    <w:rsid w:val="004F4319"/>
    <w:rsid w:val="004F4774"/>
    <w:rsid w:val="00501084"/>
    <w:rsid w:val="00502883"/>
    <w:rsid w:val="00503307"/>
    <w:rsid w:val="00511500"/>
    <w:rsid w:val="00513D27"/>
    <w:rsid w:val="005143FD"/>
    <w:rsid w:val="005165BF"/>
    <w:rsid w:val="0052010E"/>
    <w:rsid w:val="005302DA"/>
    <w:rsid w:val="005320F0"/>
    <w:rsid w:val="00535179"/>
    <w:rsid w:val="00536DA6"/>
    <w:rsid w:val="00542F95"/>
    <w:rsid w:val="00545508"/>
    <w:rsid w:val="005476EC"/>
    <w:rsid w:val="00552DE6"/>
    <w:rsid w:val="00553DFA"/>
    <w:rsid w:val="005551F0"/>
    <w:rsid w:val="00561EF2"/>
    <w:rsid w:val="005708AF"/>
    <w:rsid w:val="00570E07"/>
    <w:rsid w:val="005712F3"/>
    <w:rsid w:val="0057172B"/>
    <w:rsid w:val="00584276"/>
    <w:rsid w:val="00590BF2"/>
    <w:rsid w:val="00594EFE"/>
    <w:rsid w:val="005967D7"/>
    <w:rsid w:val="00597224"/>
    <w:rsid w:val="005A0091"/>
    <w:rsid w:val="005A62C1"/>
    <w:rsid w:val="005B023E"/>
    <w:rsid w:val="005B16F7"/>
    <w:rsid w:val="005B2E2C"/>
    <w:rsid w:val="005B4C66"/>
    <w:rsid w:val="005D0BB0"/>
    <w:rsid w:val="005E7456"/>
    <w:rsid w:val="005F075C"/>
    <w:rsid w:val="005F57D3"/>
    <w:rsid w:val="00602713"/>
    <w:rsid w:val="00603697"/>
    <w:rsid w:val="00607DB0"/>
    <w:rsid w:val="006170AE"/>
    <w:rsid w:val="0062225C"/>
    <w:rsid w:val="00623430"/>
    <w:rsid w:val="00623C90"/>
    <w:rsid w:val="00624564"/>
    <w:rsid w:val="0063277B"/>
    <w:rsid w:val="006341E9"/>
    <w:rsid w:val="00635284"/>
    <w:rsid w:val="0063536C"/>
    <w:rsid w:val="006353E2"/>
    <w:rsid w:val="00637EF6"/>
    <w:rsid w:val="00645855"/>
    <w:rsid w:val="00651A2A"/>
    <w:rsid w:val="0065533A"/>
    <w:rsid w:val="006557C0"/>
    <w:rsid w:val="006567C9"/>
    <w:rsid w:val="0066233F"/>
    <w:rsid w:val="006642B0"/>
    <w:rsid w:val="006645E6"/>
    <w:rsid w:val="006711D1"/>
    <w:rsid w:val="00677049"/>
    <w:rsid w:val="00685422"/>
    <w:rsid w:val="00687431"/>
    <w:rsid w:val="00692349"/>
    <w:rsid w:val="006945C8"/>
    <w:rsid w:val="00697DD5"/>
    <w:rsid w:val="006A3746"/>
    <w:rsid w:val="006B298A"/>
    <w:rsid w:val="006B2FE9"/>
    <w:rsid w:val="006C4F98"/>
    <w:rsid w:val="006C607B"/>
    <w:rsid w:val="006D0819"/>
    <w:rsid w:val="006E3544"/>
    <w:rsid w:val="006E52F0"/>
    <w:rsid w:val="006E66DD"/>
    <w:rsid w:val="006E6903"/>
    <w:rsid w:val="006F4B26"/>
    <w:rsid w:val="00700342"/>
    <w:rsid w:val="0070188E"/>
    <w:rsid w:val="00707902"/>
    <w:rsid w:val="0071321B"/>
    <w:rsid w:val="0071790D"/>
    <w:rsid w:val="0072237C"/>
    <w:rsid w:val="00725C6F"/>
    <w:rsid w:val="00726FE2"/>
    <w:rsid w:val="00732955"/>
    <w:rsid w:val="0074345E"/>
    <w:rsid w:val="00744758"/>
    <w:rsid w:val="00761875"/>
    <w:rsid w:val="00773C3F"/>
    <w:rsid w:val="00775A12"/>
    <w:rsid w:val="007762BB"/>
    <w:rsid w:val="00782E80"/>
    <w:rsid w:val="00796CBE"/>
    <w:rsid w:val="007974C2"/>
    <w:rsid w:val="007A015C"/>
    <w:rsid w:val="007A0757"/>
    <w:rsid w:val="007A3583"/>
    <w:rsid w:val="007A3B42"/>
    <w:rsid w:val="007A55F4"/>
    <w:rsid w:val="007B234C"/>
    <w:rsid w:val="007B6F0F"/>
    <w:rsid w:val="007B7A07"/>
    <w:rsid w:val="007C4961"/>
    <w:rsid w:val="007C4E05"/>
    <w:rsid w:val="007C6CC7"/>
    <w:rsid w:val="007D66CA"/>
    <w:rsid w:val="007D7778"/>
    <w:rsid w:val="007E195F"/>
    <w:rsid w:val="007E7FAC"/>
    <w:rsid w:val="007F0DE0"/>
    <w:rsid w:val="007F1962"/>
    <w:rsid w:val="007F4E88"/>
    <w:rsid w:val="00802D80"/>
    <w:rsid w:val="00807543"/>
    <w:rsid w:val="00811EAF"/>
    <w:rsid w:val="00815104"/>
    <w:rsid w:val="00820A65"/>
    <w:rsid w:val="00823C0F"/>
    <w:rsid w:val="008248B1"/>
    <w:rsid w:val="008252EA"/>
    <w:rsid w:val="00835255"/>
    <w:rsid w:val="008371EF"/>
    <w:rsid w:val="008425E9"/>
    <w:rsid w:val="00844D65"/>
    <w:rsid w:val="00847F4D"/>
    <w:rsid w:val="00853CD0"/>
    <w:rsid w:val="008540FB"/>
    <w:rsid w:val="00857430"/>
    <w:rsid w:val="0086144B"/>
    <w:rsid w:val="008628F6"/>
    <w:rsid w:val="00863E65"/>
    <w:rsid w:val="008669AB"/>
    <w:rsid w:val="008678C2"/>
    <w:rsid w:val="00870CB9"/>
    <w:rsid w:val="008713AE"/>
    <w:rsid w:val="00872271"/>
    <w:rsid w:val="008749CF"/>
    <w:rsid w:val="008808DE"/>
    <w:rsid w:val="00882151"/>
    <w:rsid w:val="0089456A"/>
    <w:rsid w:val="00895CB7"/>
    <w:rsid w:val="008A23CC"/>
    <w:rsid w:val="008A248D"/>
    <w:rsid w:val="008A3A46"/>
    <w:rsid w:val="008B74BB"/>
    <w:rsid w:val="008C0785"/>
    <w:rsid w:val="008C1618"/>
    <w:rsid w:val="008C7813"/>
    <w:rsid w:val="008D48C5"/>
    <w:rsid w:val="008D56A8"/>
    <w:rsid w:val="008D6548"/>
    <w:rsid w:val="008E4393"/>
    <w:rsid w:val="008E6EC8"/>
    <w:rsid w:val="008F6FAE"/>
    <w:rsid w:val="0090058F"/>
    <w:rsid w:val="00901649"/>
    <w:rsid w:val="00901695"/>
    <w:rsid w:val="00901D7C"/>
    <w:rsid w:val="00902999"/>
    <w:rsid w:val="0090496B"/>
    <w:rsid w:val="00904F32"/>
    <w:rsid w:val="009051B3"/>
    <w:rsid w:val="00906254"/>
    <w:rsid w:val="009218B3"/>
    <w:rsid w:val="00924C0E"/>
    <w:rsid w:val="00932548"/>
    <w:rsid w:val="00936889"/>
    <w:rsid w:val="00937116"/>
    <w:rsid w:val="00942778"/>
    <w:rsid w:val="00944BCF"/>
    <w:rsid w:val="00946BDE"/>
    <w:rsid w:val="00951B2B"/>
    <w:rsid w:val="00952001"/>
    <w:rsid w:val="00955686"/>
    <w:rsid w:val="00961D44"/>
    <w:rsid w:val="009641B7"/>
    <w:rsid w:val="0096491C"/>
    <w:rsid w:val="009655F7"/>
    <w:rsid w:val="009706AE"/>
    <w:rsid w:val="00970E04"/>
    <w:rsid w:val="009752A9"/>
    <w:rsid w:val="0097561C"/>
    <w:rsid w:val="0097577F"/>
    <w:rsid w:val="00976AD6"/>
    <w:rsid w:val="00980987"/>
    <w:rsid w:val="00986DF2"/>
    <w:rsid w:val="00990D1B"/>
    <w:rsid w:val="009953D3"/>
    <w:rsid w:val="00995F5E"/>
    <w:rsid w:val="009A0485"/>
    <w:rsid w:val="009A0567"/>
    <w:rsid w:val="009A2321"/>
    <w:rsid w:val="009A50E6"/>
    <w:rsid w:val="009A780A"/>
    <w:rsid w:val="009C0308"/>
    <w:rsid w:val="009C25F7"/>
    <w:rsid w:val="009C5F9F"/>
    <w:rsid w:val="009D5AFF"/>
    <w:rsid w:val="009D6835"/>
    <w:rsid w:val="009E0BEC"/>
    <w:rsid w:val="009E2132"/>
    <w:rsid w:val="009F08F2"/>
    <w:rsid w:val="00A06F2C"/>
    <w:rsid w:val="00A20463"/>
    <w:rsid w:val="00A2220C"/>
    <w:rsid w:val="00A25AE6"/>
    <w:rsid w:val="00A35683"/>
    <w:rsid w:val="00A3698A"/>
    <w:rsid w:val="00A369EB"/>
    <w:rsid w:val="00A44039"/>
    <w:rsid w:val="00A46B79"/>
    <w:rsid w:val="00A47D56"/>
    <w:rsid w:val="00A52C86"/>
    <w:rsid w:val="00A541D2"/>
    <w:rsid w:val="00A60830"/>
    <w:rsid w:val="00A617BF"/>
    <w:rsid w:val="00A6318F"/>
    <w:rsid w:val="00A633AC"/>
    <w:rsid w:val="00A63857"/>
    <w:rsid w:val="00A7070B"/>
    <w:rsid w:val="00A72B09"/>
    <w:rsid w:val="00A772FF"/>
    <w:rsid w:val="00A850C5"/>
    <w:rsid w:val="00A85CFC"/>
    <w:rsid w:val="00A92A21"/>
    <w:rsid w:val="00A93519"/>
    <w:rsid w:val="00A944CC"/>
    <w:rsid w:val="00A94987"/>
    <w:rsid w:val="00A96F66"/>
    <w:rsid w:val="00AA19A3"/>
    <w:rsid w:val="00AA2E23"/>
    <w:rsid w:val="00AA3356"/>
    <w:rsid w:val="00AB1D6F"/>
    <w:rsid w:val="00AB3E3E"/>
    <w:rsid w:val="00AC06CE"/>
    <w:rsid w:val="00AC17DB"/>
    <w:rsid w:val="00AC3298"/>
    <w:rsid w:val="00AD1B84"/>
    <w:rsid w:val="00AD5C41"/>
    <w:rsid w:val="00AE02F4"/>
    <w:rsid w:val="00AE0DCE"/>
    <w:rsid w:val="00AE28E1"/>
    <w:rsid w:val="00AE39ED"/>
    <w:rsid w:val="00AF0A2E"/>
    <w:rsid w:val="00AF1BF8"/>
    <w:rsid w:val="00B123CB"/>
    <w:rsid w:val="00B130B7"/>
    <w:rsid w:val="00B1393D"/>
    <w:rsid w:val="00B143F7"/>
    <w:rsid w:val="00B1633A"/>
    <w:rsid w:val="00B17E1A"/>
    <w:rsid w:val="00B20EBB"/>
    <w:rsid w:val="00B31FE1"/>
    <w:rsid w:val="00B32624"/>
    <w:rsid w:val="00B32959"/>
    <w:rsid w:val="00B45402"/>
    <w:rsid w:val="00B45C6F"/>
    <w:rsid w:val="00B461BB"/>
    <w:rsid w:val="00B47165"/>
    <w:rsid w:val="00B50168"/>
    <w:rsid w:val="00B505A4"/>
    <w:rsid w:val="00B628BC"/>
    <w:rsid w:val="00B65963"/>
    <w:rsid w:val="00B67493"/>
    <w:rsid w:val="00B83AA6"/>
    <w:rsid w:val="00B84732"/>
    <w:rsid w:val="00B94F8B"/>
    <w:rsid w:val="00B956F0"/>
    <w:rsid w:val="00B96E88"/>
    <w:rsid w:val="00B97D93"/>
    <w:rsid w:val="00BA009C"/>
    <w:rsid w:val="00BA01F7"/>
    <w:rsid w:val="00BA0E7B"/>
    <w:rsid w:val="00BA11FB"/>
    <w:rsid w:val="00BA1D1F"/>
    <w:rsid w:val="00BB3DE6"/>
    <w:rsid w:val="00BC2BB0"/>
    <w:rsid w:val="00BC4BEC"/>
    <w:rsid w:val="00BC50AE"/>
    <w:rsid w:val="00BD17C3"/>
    <w:rsid w:val="00BD298E"/>
    <w:rsid w:val="00BD597C"/>
    <w:rsid w:val="00BD7EEA"/>
    <w:rsid w:val="00BE1E91"/>
    <w:rsid w:val="00BF1AA6"/>
    <w:rsid w:val="00C108A7"/>
    <w:rsid w:val="00C13054"/>
    <w:rsid w:val="00C160E2"/>
    <w:rsid w:val="00C32725"/>
    <w:rsid w:val="00C431CA"/>
    <w:rsid w:val="00C433CA"/>
    <w:rsid w:val="00C458EC"/>
    <w:rsid w:val="00C47369"/>
    <w:rsid w:val="00C47D7E"/>
    <w:rsid w:val="00C50355"/>
    <w:rsid w:val="00C52F76"/>
    <w:rsid w:val="00C573C9"/>
    <w:rsid w:val="00C6541C"/>
    <w:rsid w:val="00C66D47"/>
    <w:rsid w:val="00C742E4"/>
    <w:rsid w:val="00C82557"/>
    <w:rsid w:val="00C82B74"/>
    <w:rsid w:val="00C856A2"/>
    <w:rsid w:val="00C8697F"/>
    <w:rsid w:val="00C93113"/>
    <w:rsid w:val="00C93E87"/>
    <w:rsid w:val="00CA0B6D"/>
    <w:rsid w:val="00CA16DB"/>
    <w:rsid w:val="00CA30CD"/>
    <w:rsid w:val="00CA41A1"/>
    <w:rsid w:val="00CA6F1E"/>
    <w:rsid w:val="00CB328A"/>
    <w:rsid w:val="00CB6961"/>
    <w:rsid w:val="00CC4853"/>
    <w:rsid w:val="00CC4F13"/>
    <w:rsid w:val="00CC4F27"/>
    <w:rsid w:val="00CC649B"/>
    <w:rsid w:val="00CD0268"/>
    <w:rsid w:val="00CD3CEF"/>
    <w:rsid w:val="00CD56CE"/>
    <w:rsid w:val="00CD76B6"/>
    <w:rsid w:val="00CF65E2"/>
    <w:rsid w:val="00CF73B7"/>
    <w:rsid w:val="00D012C9"/>
    <w:rsid w:val="00D0345B"/>
    <w:rsid w:val="00D0455D"/>
    <w:rsid w:val="00D105A6"/>
    <w:rsid w:val="00D11EC6"/>
    <w:rsid w:val="00D2182F"/>
    <w:rsid w:val="00D27AC0"/>
    <w:rsid w:val="00D3289A"/>
    <w:rsid w:val="00D33CBC"/>
    <w:rsid w:val="00D35994"/>
    <w:rsid w:val="00D4119E"/>
    <w:rsid w:val="00D41B19"/>
    <w:rsid w:val="00D41DD6"/>
    <w:rsid w:val="00D42B42"/>
    <w:rsid w:val="00D44646"/>
    <w:rsid w:val="00D44FB7"/>
    <w:rsid w:val="00D47089"/>
    <w:rsid w:val="00D471B1"/>
    <w:rsid w:val="00D53D8F"/>
    <w:rsid w:val="00D541D8"/>
    <w:rsid w:val="00D57755"/>
    <w:rsid w:val="00D61B44"/>
    <w:rsid w:val="00D652C4"/>
    <w:rsid w:val="00D736A7"/>
    <w:rsid w:val="00D75026"/>
    <w:rsid w:val="00D76FDC"/>
    <w:rsid w:val="00D82660"/>
    <w:rsid w:val="00D9486C"/>
    <w:rsid w:val="00D97611"/>
    <w:rsid w:val="00DA0131"/>
    <w:rsid w:val="00DA29CE"/>
    <w:rsid w:val="00DC07BD"/>
    <w:rsid w:val="00DC50B5"/>
    <w:rsid w:val="00DC7939"/>
    <w:rsid w:val="00DD03A8"/>
    <w:rsid w:val="00DD1E26"/>
    <w:rsid w:val="00DD55B3"/>
    <w:rsid w:val="00DD733A"/>
    <w:rsid w:val="00DE0D32"/>
    <w:rsid w:val="00DE0D79"/>
    <w:rsid w:val="00DE1F0A"/>
    <w:rsid w:val="00DE4F14"/>
    <w:rsid w:val="00DE5683"/>
    <w:rsid w:val="00DF16D2"/>
    <w:rsid w:val="00DF63F8"/>
    <w:rsid w:val="00DF79B6"/>
    <w:rsid w:val="00E00105"/>
    <w:rsid w:val="00E01D55"/>
    <w:rsid w:val="00E04C2D"/>
    <w:rsid w:val="00E05DC1"/>
    <w:rsid w:val="00E13620"/>
    <w:rsid w:val="00E13ACC"/>
    <w:rsid w:val="00E14881"/>
    <w:rsid w:val="00E22BE7"/>
    <w:rsid w:val="00E26E98"/>
    <w:rsid w:val="00E305CC"/>
    <w:rsid w:val="00E32D34"/>
    <w:rsid w:val="00E36905"/>
    <w:rsid w:val="00E36CF2"/>
    <w:rsid w:val="00E40D85"/>
    <w:rsid w:val="00E431C2"/>
    <w:rsid w:val="00E51BC3"/>
    <w:rsid w:val="00E53454"/>
    <w:rsid w:val="00E60E67"/>
    <w:rsid w:val="00E7266B"/>
    <w:rsid w:val="00E72A7C"/>
    <w:rsid w:val="00E94368"/>
    <w:rsid w:val="00EA26B2"/>
    <w:rsid w:val="00EA32B8"/>
    <w:rsid w:val="00EA3930"/>
    <w:rsid w:val="00EA50BE"/>
    <w:rsid w:val="00EA63FE"/>
    <w:rsid w:val="00EC2097"/>
    <w:rsid w:val="00EC27D9"/>
    <w:rsid w:val="00EC5560"/>
    <w:rsid w:val="00ED1E61"/>
    <w:rsid w:val="00ED2D01"/>
    <w:rsid w:val="00ED4449"/>
    <w:rsid w:val="00EE3C77"/>
    <w:rsid w:val="00EE52BC"/>
    <w:rsid w:val="00EE7AE6"/>
    <w:rsid w:val="00EF0B4C"/>
    <w:rsid w:val="00EF1311"/>
    <w:rsid w:val="00EF1D36"/>
    <w:rsid w:val="00F050E2"/>
    <w:rsid w:val="00F1066D"/>
    <w:rsid w:val="00F12397"/>
    <w:rsid w:val="00F149AE"/>
    <w:rsid w:val="00F1570F"/>
    <w:rsid w:val="00F2080B"/>
    <w:rsid w:val="00F21D88"/>
    <w:rsid w:val="00F22A67"/>
    <w:rsid w:val="00F31F47"/>
    <w:rsid w:val="00F372F3"/>
    <w:rsid w:val="00F37FE9"/>
    <w:rsid w:val="00F40204"/>
    <w:rsid w:val="00F5270C"/>
    <w:rsid w:val="00F53CE5"/>
    <w:rsid w:val="00F65E53"/>
    <w:rsid w:val="00F65FDD"/>
    <w:rsid w:val="00F6657F"/>
    <w:rsid w:val="00F7314C"/>
    <w:rsid w:val="00F860E2"/>
    <w:rsid w:val="00F876CE"/>
    <w:rsid w:val="00F93548"/>
    <w:rsid w:val="00FA1165"/>
    <w:rsid w:val="00FB0099"/>
    <w:rsid w:val="00FB2246"/>
    <w:rsid w:val="00FB27A2"/>
    <w:rsid w:val="00FB43ED"/>
    <w:rsid w:val="00FB7547"/>
    <w:rsid w:val="00FC5959"/>
    <w:rsid w:val="00FD5A18"/>
    <w:rsid w:val="00FE5427"/>
    <w:rsid w:val="00FE7CC0"/>
    <w:rsid w:val="00FF0502"/>
    <w:rsid w:val="00FF0959"/>
    <w:rsid w:val="00FF259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315B42"/>
  <w15:chartTrackingRefBased/>
  <w15:docId w15:val="{778C9B6B-1C3C-41A3-BC1E-FF16F517B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C07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0785"/>
    <w:rPr>
      <w:sz w:val="20"/>
      <w:szCs w:val="20"/>
    </w:rPr>
  </w:style>
  <w:style w:type="character" w:styleId="FootnoteReference">
    <w:name w:val="footnote reference"/>
    <w:basedOn w:val="DefaultParagraphFont"/>
    <w:uiPriority w:val="99"/>
    <w:semiHidden/>
    <w:unhideWhenUsed/>
    <w:rsid w:val="008C0785"/>
    <w:rPr>
      <w:vertAlign w:val="superscript"/>
    </w:rPr>
  </w:style>
  <w:style w:type="paragraph" w:styleId="ListParagraph">
    <w:name w:val="List Paragraph"/>
    <w:basedOn w:val="Normal"/>
    <w:uiPriority w:val="34"/>
    <w:qFormat/>
    <w:rsid w:val="001137A4"/>
    <w:pPr>
      <w:ind w:left="720"/>
      <w:contextualSpacing/>
    </w:pPr>
  </w:style>
  <w:style w:type="paragraph" w:styleId="Header">
    <w:name w:val="header"/>
    <w:basedOn w:val="Normal"/>
    <w:link w:val="HeaderChar"/>
    <w:uiPriority w:val="99"/>
    <w:unhideWhenUsed/>
    <w:rsid w:val="00CC48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4853"/>
  </w:style>
  <w:style w:type="paragraph" w:styleId="Footer">
    <w:name w:val="footer"/>
    <w:basedOn w:val="Normal"/>
    <w:link w:val="FooterChar"/>
    <w:uiPriority w:val="99"/>
    <w:unhideWhenUsed/>
    <w:rsid w:val="00CC48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4853"/>
  </w:style>
  <w:style w:type="character" w:styleId="PlaceholderText">
    <w:name w:val="Placeholder Text"/>
    <w:basedOn w:val="DefaultParagraphFont"/>
    <w:uiPriority w:val="99"/>
    <w:semiHidden/>
    <w:rsid w:val="00B32959"/>
    <w:rPr>
      <w:color w:val="808080"/>
    </w:rPr>
  </w:style>
  <w:style w:type="paragraph" w:customStyle="1" w:styleId="Default">
    <w:name w:val="Default"/>
    <w:rsid w:val="00AA19A3"/>
    <w:pPr>
      <w:autoSpaceDE w:val="0"/>
      <w:autoSpaceDN w:val="0"/>
      <w:adjustRightInd w:val="0"/>
      <w:spacing w:after="0" w:line="240" w:lineRule="auto"/>
    </w:pPr>
    <w:rPr>
      <w:rFonts w:ascii="Corbel" w:hAnsi="Corbel" w:cs="Corbel"/>
      <w:color w:val="000000"/>
      <w:sz w:val="24"/>
      <w:szCs w:val="24"/>
      <w:lang w:val="en-US"/>
    </w:rPr>
  </w:style>
  <w:style w:type="table" w:styleId="TableGrid">
    <w:name w:val="Table Grid"/>
    <w:basedOn w:val="TableNormal"/>
    <w:uiPriority w:val="39"/>
    <w:rsid w:val="00BA01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52F0"/>
    <w:rPr>
      <w:color w:val="0563C1" w:themeColor="hyperlink"/>
      <w:u w:val="single"/>
    </w:rPr>
  </w:style>
  <w:style w:type="character" w:styleId="CommentReference">
    <w:name w:val="annotation reference"/>
    <w:basedOn w:val="DefaultParagraphFont"/>
    <w:uiPriority w:val="99"/>
    <w:semiHidden/>
    <w:unhideWhenUsed/>
    <w:rsid w:val="00AE02F4"/>
    <w:rPr>
      <w:sz w:val="16"/>
      <w:szCs w:val="16"/>
    </w:rPr>
  </w:style>
  <w:style w:type="paragraph" w:styleId="CommentText">
    <w:name w:val="annotation text"/>
    <w:basedOn w:val="Normal"/>
    <w:link w:val="CommentTextChar"/>
    <w:uiPriority w:val="99"/>
    <w:semiHidden/>
    <w:unhideWhenUsed/>
    <w:rsid w:val="00AE02F4"/>
    <w:pPr>
      <w:spacing w:line="240" w:lineRule="auto"/>
    </w:pPr>
    <w:rPr>
      <w:sz w:val="20"/>
      <w:szCs w:val="20"/>
    </w:rPr>
  </w:style>
  <w:style w:type="character" w:customStyle="1" w:styleId="CommentTextChar">
    <w:name w:val="Comment Text Char"/>
    <w:basedOn w:val="DefaultParagraphFont"/>
    <w:link w:val="CommentText"/>
    <w:uiPriority w:val="99"/>
    <w:semiHidden/>
    <w:rsid w:val="00AE02F4"/>
    <w:rPr>
      <w:sz w:val="20"/>
      <w:szCs w:val="20"/>
    </w:rPr>
  </w:style>
  <w:style w:type="paragraph" w:styleId="CommentSubject">
    <w:name w:val="annotation subject"/>
    <w:basedOn w:val="CommentText"/>
    <w:next w:val="CommentText"/>
    <w:link w:val="CommentSubjectChar"/>
    <w:uiPriority w:val="99"/>
    <w:semiHidden/>
    <w:unhideWhenUsed/>
    <w:rsid w:val="00AE02F4"/>
    <w:rPr>
      <w:b/>
      <w:bCs/>
    </w:rPr>
  </w:style>
  <w:style w:type="character" w:customStyle="1" w:styleId="CommentSubjectChar">
    <w:name w:val="Comment Subject Char"/>
    <w:basedOn w:val="CommentTextChar"/>
    <w:link w:val="CommentSubject"/>
    <w:uiPriority w:val="99"/>
    <w:semiHidden/>
    <w:rsid w:val="00AE02F4"/>
    <w:rPr>
      <w:b/>
      <w:bCs/>
      <w:sz w:val="20"/>
      <w:szCs w:val="20"/>
    </w:rPr>
  </w:style>
  <w:style w:type="paragraph" w:styleId="BalloonText">
    <w:name w:val="Balloon Text"/>
    <w:basedOn w:val="Normal"/>
    <w:link w:val="BalloonTextChar"/>
    <w:uiPriority w:val="99"/>
    <w:semiHidden/>
    <w:unhideWhenUsed/>
    <w:rsid w:val="000921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211F"/>
    <w:rPr>
      <w:rFonts w:ascii="Segoe UI" w:hAnsi="Segoe UI" w:cs="Segoe UI"/>
      <w:sz w:val="18"/>
      <w:szCs w:val="18"/>
    </w:rPr>
  </w:style>
  <w:style w:type="character" w:customStyle="1" w:styleId="UnresolvedMention1">
    <w:name w:val="Unresolved Mention1"/>
    <w:basedOn w:val="DefaultParagraphFont"/>
    <w:uiPriority w:val="99"/>
    <w:semiHidden/>
    <w:unhideWhenUsed/>
    <w:rsid w:val="002F3023"/>
    <w:rPr>
      <w:color w:val="605E5C"/>
      <w:shd w:val="clear" w:color="auto" w:fill="E1DFDD"/>
    </w:rPr>
  </w:style>
  <w:style w:type="paragraph" w:styleId="NormalWeb">
    <w:name w:val="Normal (Web)"/>
    <w:basedOn w:val="Normal"/>
    <w:uiPriority w:val="99"/>
    <w:unhideWhenUsed/>
    <w:rsid w:val="000E381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5143FD"/>
    <w:rPr>
      <w:i/>
      <w:iCs/>
    </w:rPr>
  </w:style>
  <w:style w:type="paragraph" w:styleId="Revision">
    <w:name w:val="Revision"/>
    <w:hidden/>
    <w:uiPriority w:val="99"/>
    <w:semiHidden/>
    <w:rsid w:val="00081313"/>
    <w:pPr>
      <w:spacing w:after="0" w:line="240" w:lineRule="auto"/>
    </w:pPr>
  </w:style>
  <w:style w:type="table" w:styleId="TableGridLight">
    <w:name w:val="Grid Table Light"/>
    <w:basedOn w:val="TableNormal"/>
    <w:uiPriority w:val="40"/>
    <w:rsid w:val="000D0E1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236799"/>
    <w:rPr>
      <w:color w:val="605E5C"/>
      <w:shd w:val="clear" w:color="auto" w:fill="E1DFDD"/>
    </w:rPr>
  </w:style>
  <w:style w:type="character" w:customStyle="1" w:styleId="markedcontent">
    <w:name w:val="markedcontent"/>
    <w:basedOn w:val="DefaultParagraphFont"/>
    <w:rsid w:val="00D541D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02990">
      <w:bodyDiv w:val="1"/>
      <w:marLeft w:val="0"/>
      <w:marRight w:val="0"/>
      <w:marTop w:val="0"/>
      <w:marBottom w:val="0"/>
      <w:divBdr>
        <w:top w:val="none" w:sz="0" w:space="0" w:color="auto"/>
        <w:left w:val="none" w:sz="0" w:space="0" w:color="auto"/>
        <w:bottom w:val="none" w:sz="0" w:space="0" w:color="auto"/>
        <w:right w:val="none" w:sz="0" w:space="0" w:color="auto"/>
      </w:divBdr>
    </w:div>
    <w:div w:id="131483524">
      <w:bodyDiv w:val="1"/>
      <w:marLeft w:val="0"/>
      <w:marRight w:val="0"/>
      <w:marTop w:val="0"/>
      <w:marBottom w:val="0"/>
      <w:divBdr>
        <w:top w:val="none" w:sz="0" w:space="0" w:color="auto"/>
        <w:left w:val="none" w:sz="0" w:space="0" w:color="auto"/>
        <w:bottom w:val="none" w:sz="0" w:space="0" w:color="auto"/>
        <w:right w:val="none" w:sz="0" w:space="0" w:color="auto"/>
      </w:divBdr>
    </w:div>
    <w:div w:id="217593212">
      <w:bodyDiv w:val="1"/>
      <w:marLeft w:val="0"/>
      <w:marRight w:val="0"/>
      <w:marTop w:val="0"/>
      <w:marBottom w:val="0"/>
      <w:divBdr>
        <w:top w:val="none" w:sz="0" w:space="0" w:color="auto"/>
        <w:left w:val="none" w:sz="0" w:space="0" w:color="auto"/>
        <w:bottom w:val="none" w:sz="0" w:space="0" w:color="auto"/>
        <w:right w:val="none" w:sz="0" w:space="0" w:color="auto"/>
      </w:divBdr>
      <w:divsChild>
        <w:div w:id="1541935466">
          <w:marLeft w:val="0"/>
          <w:marRight w:val="0"/>
          <w:marTop w:val="0"/>
          <w:marBottom w:val="0"/>
          <w:divBdr>
            <w:top w:val="none" w:sz="0" w:space="0" w:color="auto"/>
            <w:left w:val="none" w:sz="0" w:space="0" w:color="auto"/>
            <w:bottom w:val="none" w:sz="0" w:space="0" w:color="auto"/>
            <w:right w:val="none" w:sz="0" w:space="0" w:color="auto"/>
          </w:divBdr>
          <w:divsChild>
            <w:div w:id="747114706">
              <w:marLeft w:val="0"/>
              <w:marRight w:val="0"/>
              <w:marTop w:val="0"/>
              <w:marBottom w:val="0"/>
              <w:divBdr>
                <w:top w:val="none" w:sz="0" w:space="0" w:color="auto"/>
                <w:left w:val="none" w:sz="0" w:space="0" w:color="auto"/>
                <w:bottom w:val="none" w:sz="0" w:space="0" w:color="auto"/>
                <w:right w:val="none" w:sz="0" w:space="0" w:color="auto"/>
              </w:divBdr>
              <w:divsChild>
                <w:div w:id="1740470432">
                  <w:marLeft w:val="0"/>
                  <w:marRight w:val="0"/>
                  <w:marTop w:val="0"/>
                  <w:marBottom w:val="0"/>
                  <w:divBdr>
                    <w:top w:val="none" w:sz="0" w:space="0" w:color="auto"/>
                    <w:left w:val="none" w:sz="0" w:space="0" w:color="auto"/>
                    <w:bottom w:val="none" w:sz="0" w:space="0" w:color="auto"/>
                    <w:right w:val="none" w:sz="0" w:space="0" w:color="auto"/>
                  </w:divBdr>
                  <w:divsChild>
                    <w:div w:id="1024208468">
                      <w:marLeft w:val="0"/>
                      <w:marRight w:val="0"/>
                      <w:marTop w:val="0"/>
                      <w:marBottom w:val="0"/>
                      <w:divBdr>
                        <w:top w:val="none" w:sz="0" w:space="0" w:color="auto"/>
                        <w:left w:val="none" w:sz="0" w:space="0" w:color="auto"/>
                        <w:bottom w:val="none" w:sz="0" w:space="0" w:color="auto"/>
                        <w:right w:val="none" w:sz="0" w:space="0" w:color="auto"/>
                      </w:divBdr>
                      <w:divsChild>
                        <w:div w:id="965233494">
                          <w:marLeft w:val="0"/>
                          <w:marRight w:val="0"/>
                          <w:marTop w:val="0"/>
                          <w:marBottom w:val="0"/>
                          <w:divBdr>
                            <w:top w:val="none" w:sz="0" w:space="0" w:color="auto"/>
                            <w:left w:val="none" w:sz="0" w:space="0" w:color="auto"/>
                            <w:bottom w:val="none" w:sz="0" w:space="0" w:color="auto"/>
                            <w:right w:val="none" w:sz="0" w:space="0" w:color="auto"/>
                          </w:divBdr>
                          <w:divsChild>
                            <w:div w:id="766463964">
                              <w:marLeft w:val="0"/>
                              <w:marRight w:val="0"/>
                              <w:marTop w:val="0"/>
                              <w:marBottom w:val="0"/>
                              <w:divBdr>
                                <w:top w:val="none" w:sz="0" w:space="0" w:color="auto"/>
                                <w:left w:val="none" w:sz="0" w:space="0" w:color="auto"/>
                                <w:bottom w:val="none" w:sz="0" w:space="0" w:color="auto"/>
                                <w:right w:val="none" w:sz="0" w:space="0" w:color="auto"/>
                              </w:divBdr>
                              <w:divsChild>
                                <w:div w:id="1943492255">
                                  <w:marLeft w:val="0"/>
                                  <w:marRight w:val="0"/>
                                  <w:marTop w:val="0"/>
                                  <w:marBottom w:val="0"/>
                                  <w:divBdr>
                                    <w:top w:val="none" w:sz="0" w:space="0" w:color="auto"/>
                                    <w:left w:val="none" w:sz="0" w:space="0" w:color="auto"/>
                                    <w:bottom w:val="none" w:sz="0" w:space="0" w:color="auto"/>
                                    <w:right w:val="none" w:sz="0" w:space="0" w:color="auto"/>
                                  </w:divBdr>
                                  <w:divsChild>
                                    <w:div w:id="31872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4654682">
      <w:bodyDiv w:val="1"/>
      <w:marLeft w:val="0"/>
      <w:marRight w:val="0"/>
      <w:marTop w:val="0"/>
      <w:marBottom w:val="0"/>
      <w:divBdr>
        <w:top w:val="none" w:sz="0" w:space="0" w:color="auto"/>
        <w:left w:val="none" w:sz="0" w:space="0" w:color="auto"/>
        <w:bottom w:val="none" w:sz="0" w:space="0" w:color="auto"/>
        <w:right w:val="none" w:sz="0" w:space="0" w:color="auto"/>
      </w:divBdr>
    </w:div>
    <w:div w:id="258949508">
      <w:bodyDiv w:val="1"/>
      <w:marLeft w:val="0"/>
      <w:marRight w:val="0"/>
      <w:marTop w:val="0"/>
      <w:marBottom w:val="0"/>
      <w:divBdr>
        <w:top w:val="none" w:sz="0" w:space="0" w:color="auto"/>
        <w:left w:val="none" w:sz="0" w:space="0" w:color="auto"/>
        <w:bottom w:val="none" w:sz="0" w:space="0" w:color="auto"/>
        <w:right w:val="none" w:sz="0" w:space="0" w:color="auto"/>
      </w:divBdr>
    </w:div>
    <w:div w:id="569582598">
      <w:bodyDiv w:val="1"/>
      <w:marLeft w:val="0"/>
      <w:marRight w:val="0"/>
      <w:marTop w:val="0"/>
      <w:marBottom w:val="0"/>
      <w:divBdr>
        <w:top w:val="none" w:sz="0" w:space="0" w:color="auto"/>
        <w:left w:val="none" w:sz="0" w:space="0" w:color="auto"/>
        <w:bottom w:val="none" w:sz="0" w:space="0" w:color="auto"/>
        <w:right w:val="none" w:sz="0" w:space="0" w:color="auto"/>
      </w:divBdr>
    </w:div>
    <w:div w:id="645403987">
      <w:bodyDiv w:val="1"/>
      <w:marLeft w:val="0"/>
      <w:marRight w:val="0"/>
      <w:marTop w:val="0"/>
      <w:marBottom w:val="0"/>
      <w:divBdr>
        <w:top w:val="none" w:sz="0" w:space="0" w:color="auto"/>
        <w:left w:val="none" w:sz="0" w:space="0" w:color="auto"/>
        <w:bottom w:val="none" w:sz="0" w:space="0" w:color="auto"/>
        <w:right w:val="none" w:sz="0" w:space="0" w:color="auto"/>
      </w:divBdr>
    </w:div>
    <w:div w:id="707485718">
      <w:bodyDiv w:val="1"/>
      <w:marLeft w:val="0"/>
      <w:marRight w:val="0"/>
      <w:marTop w:val="0"/>
      <w:marBottom w:val="0"/>
      <w:divBdr>
        <w:top w:val="none" w:sz="0" w:space="0" w:color="auto"/>
        <w:left w:val="none" w:sz="0" w:space="0" w:color="auto"/>
        <w:bottom w:val="none" w:sz="0" w:space="0" w:color="auto"/>
        <w:right w:val="none" w:sz="0" w:space="0" w:color="auto"/>
      </w:divBdr>
    </w:div>
    <w:div w:id="813521750">
      <w:bodyDiv w:val="1"/>
      <w:marLeft w:val="0"/>
      <w:marRight w:val="0"/>
      <w:marTop w:val="0"/>
      <w:marBottom w:val="0"/>
      <w:divBdr>
        <w:top w:val="none" w:sz="0" w:space="0" w:color="auto"/>
        <w:left w:val="none" w:sz="0" w:space="0" w:color="auto"/>
        <w:bottom w:val="none" w:sz="0" w:space="0" w:color="auto"/>
        <w:right w:val="none" w:sz="0" w:space="0" w:color="auto"/>
      </w:divBdr>
    </w:div>
    <w:div w:id="865099673">
      <w:bodyDiv w:val="1"/>
      <w:marLeft w:val="0"/>
      <w:marRight w:val="0"/>
      <w:marTop w:val="0"/>
      <w:marBottom w:val="0"/>
      <w:divBdr>
        <w:top w:val="none" w:sz="0" w:space="0" w:color="auto"/>
        <w:left w:val="none" w:sz="0" w:space="0" w:color="auto"/>
        <w:bottom w:val="none" w:sz="0" w:space="0" w:color="auto"/>
        <w:right w:val="none" w:sz="0" w:space="0" w:color="auto"/>
      </w:divBdr>
    </w:div>
    <w:div w:id="894050922">
      <w:bodyDiv w:val="1"/>
      <w:marLeft w:val="0"/>
      <w:marRight w:val="0"/>
      <w:marTop w:val="0"/>
      <w:marBottom w:val="0"/>
      <w:divBdr>
        <w:top w:val="none" w:sz="0" w:space="0" w:color="auto"/>
        <w:left w:val="none" w:sz="0" w:space="0" w:color="auto"/>
        <w:bottom w:val="none" w:sz="0" w:space="0" w:color="auto"/>
        <w:right w:val="none" w:sz="0" w:space="0" w:color="auto"/>
      </w:divBdr>
    </w:div>
    <w:div w:id="925967540">
      <w:bodyDiv w:val="1"/>
      <w:marLeft w:val="0"/>
      <w:marRight w:val="0"/>
      <w:marTop w:val="0"/>
      <w:marBottom w:val="0"/>
      <w:divBdr>
        <w:top w:val="none" w:sz="0" w:space="0" w:color="auto"/>
        <w:left w:val="none" w:sz="0" w:space="0" w:color="auto"/>
        <w:bottom w:val="none" w:sz="0" w:space="0" w:color="auto"/>
        <w:right w:val="none" w:sz="0" w:space="0" w:color="auto"/>
      </w:divBdr>
    </w:div>
    <w:div w:id="943615038">
      <w:bodyDiv w:val="1"/>
      <w:marLeft w:val="0"/>
      <w:marRight w:val="0"/>
      <w:marTop w:val="0"/>
      <w:marBottom w:val="0"/>
      <w:divBdr>
        <w:top w:val="none" w:sz="0" w:space="0" w:color="auto"/>
        <w:left w:val="none" w:sz="0" w:space="0" w:color="auto"/>
        <w:bottom w:val="none" w:sz="0" w:space="0" w:color="auto"/>
        <w:right w:val="none" w:sz="0" w:space="0" w:color="auto"/>
      </w:divBdr>
    </w:div>
    <w:div w:id="1084687565">
      <w:bodyDiv w:val="1"/>
      <w:marLeft w:val="0"/>
      <w:marRight w:val="0"/>
      <w:marTop w:val="0"/>
      <w:marBottom w:val="0"/>
      <w:divBdr>
        <w:top w:val="none" w:sz="0" w:space="0" w:color="auto"/>
        <w:left w:val="none" w:sz="0" w:space="0" w:color="auto"/>
        <w:bottom w:val="none" w:sz="0" w:space="0" w:color="auto"/>
        <w:right w:val="none" w:sz="0" w:space="0" w:color="auto"/>
      </w:divBdr>
    </w:div>
    <w:div w:id="1154487027">
      <w:bodyDiv w:val="1"/>
      <w:marLeft w:val="0"/>
      <w:marRight w:val="0"/>
      <w:marTop w:val="0"/>
      <w:marBottom w:val="0"/>
      <w:divBdr>
        <w:top w:val="none" w:sz="0" w:space="0" w:color="auto"/>
        <w:left w:val="none" w:sz="0" w:space="0" w:color="auto"/>
        <w:bottom w:val="none" w:sz="0" w:space="0" w:color="auto"/>
        <w:right w:val="none" w:sz="0" w:space="0" w:color="auto"/>
      </w:divBdr>
    </w:div>
    <w:div w:id="1158376805">
      <w:bodyDiv w:val="1"/>
      <w:marLeft w:val="0"/>
      <w:marRight w:val="0"/>
      <w:marTop w:val="0"/>
      <w:marBottom w:val="0"/>
      <w:divBdr>
        <w:top w:val="none" w:sz="0" w:space="0" w:color="auto"/>
        <w:left w:val="none" w:sz="0" w:space="0" w:color="auto"/>
        <w:bottom w:val="none" w:sz="0" w:space="0" w:color="auto"/>
        <w:right w:val="none" w:sz="0" w:space="0" w:color="auto"/>
      </w:divBdr>
    </w:div>
    <w:div w:id="1179584157">
      <w:bodyDiv w:val="1"/>
      <w:marLeft w:val="0"/>
      <w:marRight w:val="0"/>
      <w:marTop w:val="0"/>
      <w:marBottom w:val="0"/>
      <w:divBdr>
        <w:top w:val="none" w:sz="0" w:space="0" w:color="auto"/>
        <w:left w:val="none" w:sz="0" w:space="0" w:color="auto"/>
        <w:bottom w:val="none" w:sz="0" w:space="0" w:color="auto"/>
        <w:right w:val="none" w:sz="0" w:space="0" w:color="auto"/>
      </w:divBdr>
    </w:div>
    <w:div w:id="1259482804">
      <w:bodyDiv w:val="1"/>
      <w:marLeft w:val="0"/>
      <w:marRight w:val="0"/>
      <w:marTop w:val="0"/>
      <w:marBottom w:val="0"/>
      <w:divBdr>
        <w:top w:val="none" w:sz="0" w:space="0" w:color="auto"/>
        <w:left w:val="none" w:sz="0" w:space="0" w:color="auto"/>
        <w:bottom w:val="none" w:sz="0" w:space="0" w:color="auto"/>
        <w:right w:val="none" w:sz="0" w:space="0" w:color="auto"/>
      </w:divBdr>
    </w:div>
    <w:div w:id="1287202896">
      <w:bodyDiv w:val="1"/>
      <w:marLeft w:val="0"/>
      <w:marRight w:val="0"/>
      <w:marTop w:val="0"/>
      <w:marBottom w:val="0"/>
      <w:divBdr>
        <w:top w:val="none" w:sz="0" w:space="0" w:color="auto"/>
        <w:left w:val="none" w:sz="0" w:space="0" w:color="auto"/>
        <w:bottom w:val="none" w:sz="0" w:space="0" w:color="auto"/>
        <w:right w:val="none" w:sz="0" w:space="0" w:color="auto"/>
      </w:divBdr>
    </w:div>
    <w:div w:id="1332488891">
      <w:bodyDiv w:val="1"/>
      <w:marLeft w:val="0"/>
      <w:marRight w:val="0"/>
      <w:marTop w:val="0"/>
      <w:marBottom w:val="0"/>
      <w:divBdr>
        <w:top w:val="none" w:sz="0" w:space="0" w:color="auto"/>
        <w:left w:val="none" w:sz="0" w:space="0" w:color="auto"/>
        <w:bottom w:val="none" w:sz="0" w:space="0" w:color="auto"/>
        <w:right w:val="none" w:sz="0" w:space="0" w:color="auto"/>
      </w:divBdr>
    </w:div>
    <w:div w:id="1395275806">
      <w:bodyDiv w:val="1"/>
      <w:marLeft w:val="0"/>
      <w:marRight w:val="0"/>
      <w:marTop w:val="0"/>
      <w:marBottom w:val="0"/>
      <w:divBdr>
        <w:top w:val="none" w:sz="0" w:space="0" w:color="auto"/>
        <w:left w:val="none" w:sz="0" w:space="0" w:color="auto"/>
        <w:bottom w:val="none" w:sz="0" w:space="0" w:color="auto"/>
        <w:right w:val="none" w:sz="0" w:space="0" w:color="auto"/>
      </w:divBdr>
    </w:div>
    <w:div w:id="1647470892">
      <w:bodyDiv w:val="1"/>
      <w:marLeft w:val="0"/>
      <w:marRight w:val="0"/>
      <w:marTop w:val="0"/>
      <w:marBottom w:val="0"/>
      <w:divBdr>
        <w:top w:val="none" w:sz="0" w:space="0" w:color="auto"/>
        <w:left w:val="none" w:sz="0" w:space="0" w:color="auto"/>
        <w:bottom w:val="none" w:sz="0" w:space="0" w:color="auto"/>
        <w:right w:val="none" w:sz="0" w:space="0" w:color="auto"/>
      </w:divBdr>
    </w:div>
    <w:div w:id="1926961174">
      <w:bodyDiv w:val="1"/>
      <w:marLeft w:val="0"/>
      <w:marRight w:val="0"/>
      <w:marTop w:val="0"/>
      <w:marBottom w:val="0"/>
      <w:divBdr>
        <w:top w:val="none" w:sz="0" w:space="0" w:color="auto"/>
        <w:left w:val="none" w:sz="0" w:space="0" w:color="auto"/>
        <w:bottom w:val="none" w:sz="0" w:space="0" w:color="auto"/>
        <w:right w:val="none" w:sz="0" w:space="0" w:color="auto"/>
      </w:divBdr>
    </w:div>
    <w:div w:id="1934164658">
      <w:bodyDiv w:val="1"/>
      <w:marLeft w:val="0"/>
      <w:marRight w:val="0"/>
      <w:marTop w:val="0"/>
      <w:marBottom w:val="0"/>
      <w:divBdr>
        <w:top w:val="none" w:sz="0" w:space="0" w:color="auto"/>
        <w:left w:val="none" w:sz="0" w:space="0" w:color="auto"/>
        <w:bottom w:val="none" w:sz="0" w:space="0" w:color="auto"/>
        <w:right w:val="none" w:sz="0" w:space="0" w:color="auto"/>
      </w:divBdr>
    </w:div>
    <w:div w:id="1944651548">
      <w:bodyDiv w:val="1"/>
      <w:marLeft w:val="0"/>
      <w:marRight w:val="0"/>
      <w:marTop w:val="0"/>
      <w:marBottom w:val="0"/>
      <w:divBdr>
        <w:top w:val="none" w:sz="0" w:space="0" w:color="auto"/>
        <w:left w:val="none" w:sz="0" w:space="0" w:color="auto"/>
        <w:bottom w:val="none" w:sz="0" w:space="0" w:color="auto"/>
        <w:right w:val="none" w:sz="0" w:space="0" w:color="auto"/>
      </w:divBdr>
    </w:div>
    <w:div w:id="1947955923">
      <w:bodyDiv w:val="1"/>
      <w:marLeft w:val="0"/>
      <w:marRight w:val="0"/>
      <w:marTop w:val="0"/>
      <w:marBottom w:val="0"/>
      <w:divBdr>
        <w:top w:val="none" w:sz="0" w:space="0" w:color="auto"/>
        <w:left w:val="none" w:sz="0" w:space="0" w:color="auto"/>
        <w:bottom w:val="none" w:sz="0" w:space="0" w:color="auto"/>
        <w:right w:val="none" w:sz="0" w:space="0" w:color="auto"/>
      </w:divBdr>
    </w:div>
    <w:div w:id="1963918752">
      <w:bodyDiv w:val="1"/>
      <w:marLeft w:val="0"/>
      <w:marRight w:val="0"/>
      <w:marTop w:val="0"/>
      <w:marBottom w:val="0"/>
      <w:divBdr>
        <w:top w:val="none" w:sz="0" w:space="0" w:color="auto"/>
        <w:left w:val="none" w:sz="0" w:space="0" w:color="auto"/>
        <w:bottom w:val="none" w:sz="0" w:space="0" w:color="auto"/>
        <w:right w:val="none" w:sz="0" w:space="0" w:color="auto"/>
      </w:divBdr>
    </w:div>
    <w:div w:id="1964116202">
      <w:bodyDiv w:val="1"/>
      <w:marLeft w:val="0"/>
      <w:marRight w:val="0"/>
      <w:marTop w:val="0"/>
      <w:marBottom w:val="0"/>
      <w:divBdr>
        <w:top w:val="none" w:sz="0" w:space="0" w:color="auto"/>
        <w:left w:val="none" w:sz="0" w:space="0" w:color="auto"/>
        <w:bottom w:val="none" w:sz="0" w:space="0" w:color="auto"/>
        <w:right w:val="none" w:sz="0" w:space="0" w:color="auto"/>
      </w:divBdr>
    </w:div>
    <w:div w:id="2045520973">
      <w:bodyDiv w:val="1"/>
      <w:marLeft w:val="0"/>
      <w:marRight w:val="0"/>
      <w:marTop w:val="0"/>
      <w:marBottom w:val="0"/>
      <w:divBdr>
        <w:top w:val="none" w:sz="0" w:space="0" w:color="auto"/>
        <w:left w:val="none" w:sz="0" w:space="0" w:color="auto"/>
        <w:bottom w:val="none" w:sz="0" w:space="0" w:color="auto"/>
        <w:right w:val="none" w:sz="0" w:space="0" w:color="auto"/>
      </w:divBdr>
    </w:div>
    <w:div w:id="208583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chart" Target="charts/chart1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hyperlink" Target="https://ssrn.com/abstract" TargetMode="Externa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10.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yperlink" Target="https://doi.org/10.1016/j.frl.2021.102105" TargetMode="Externa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hyperlink" Target="http://www.jstor.org/stable/2985032" TargetMode="External"/><Relationship Id="rId28" Type="http://schemas.openxmlformats.org/officeDocument/2006/relationships/theme" Target="theme/theme1.xml"/><Relationship Id="rId10" Type="http://schemas.openxmlformats.org/officeDocument/2006/relationships/hyperlink" Target="mailto:gargi@nibmindia.org" TargetMode="External"/><Relationship Id="rId19" Type="http://schemas.openxmlformats.org/officeDocument/2006/relationships/chart" Target="charts/chart9.xml"/><Relationship Id="rId4" Type="http://schemas.openxmlformats.org/officeDocument/2006/relationships/settings" Target="settings.xml"/><Relationship Id="rId9" Type="http://schemas.openxmlformats.org/officeDocument/2006/relationships/hyperlink" Target="https://www.nibmindia.org/static/working_paper/NIBM_WP51_GSMPAS.pdf" TargetMode="External"/><Relationship Id="rId14" Type="http://schemas.openxmlformats.org/officeDocument/2006/relationships/chart" Target="charts/chart4.xml"/><Relationship Id="rId22" Type="http://schemas.openxmlformats.org/officeDocument/2006/relationships/hyperlink" Target="https://doi.org/10.1007/978-1-4612-1694-0_16"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megroup.com/articles/2022/2022-year-end-fx-turn.html"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nassrv\ERS_Dept\Vardhana\Department\NIBM%20Research\FX%20Swap%20Study\Near%20Maturity%20Analysis.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pnassrv\ERS_Dept\Vardhana\Department\NIBM%20Research\FX%20Swap%20Study\Month%20End%20Tenor%20wise%20Data.xls" TargetMode="External"/><Relationship Id="rId2" Type="http://schemas.microsoft.com/office/2011/relationships/chartColorStyle" Target="colors8.xml"/><Relationship Id="rId1" Type="http://schemas.microsoft.com/office/2011/relationships/chartStyle" Target="style8.xml"/></Relationships>
</file>

<file path=word/charts/_rels/chart11.xml.rels><?xml version="1.0" encoding="UTF-8" standalone="yes"?>
<Relationships xmlns="http://schemas.openxmlformats.org/package/2006/relationships"><Relationship Id="rId3" Type="http://schemas.openxmlformats.org/officeDocument/2006/relationships/oleObject" Target="file:///D:\research\CCIL_NIBM\international_Data_Main_consolidation%20(2).xlsx" TargetMode="External"/><Relationship Id="rId2" Type="http://schemas.microsoft.com/office/2011/relationships/chartColorStyle" Target="colors9.xml"/><Relationship Id="rId1" Type="http://schemas.microsoft.com/office/2011/relationships/chartStyle" Target="style9.xml"/></Relationships>
</file>

<file path=word/charts/_rels/chart2.xml.rels><?xml version="1.0" encoding="UTF-8" standalone="yes"?>
<Relationships xmlns="http://schemas.openxmlformats.org/package/2006/relationships"><Relationship Id="rId3" Type="http://schemas.openxmlformats.org/officeDocument/2006/relationships/oleObject" Target="file:///\\pnassrv\ERS_Dept\Vardhana\Department\NIBM%20Research\FX%20Swap%20Study\Near%20Maturity%20Analysi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pnassrv\ERS_Dept\Vardhana\Department\NIBM%20Research\FX%20Swap%20Study\Near%20Maturity%20Analysi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pnassrv\ERS_Dept\Vardhana\Department\NIBM%20Research\FX%20Swap%20Study\Month%20End%20Tenor%20wise%20Data.xls"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2" Type="http://schemas.openxmlformats.org/officeDocument/2006/relationships/oleObject" Target="file:///\\pnassrv\ERS_Dept\Vardhana\Department\NIBM%20Research\FX%20Swap%20Study\Month%20End%20Tenor%20wise%20Data.xls" TargetMode="External"/><Relationship Id="rId1" Type="http://schemas.openxmlformats.org/officeDocument/2006/relationships/themeOverride" Target="../theme/themeOverride1.xml"/></Relationships>
</file>

<file path=word/charts/_rels/chart7.xml.rels><?xml version="1.0" encoding="UTF-8" standalone="yes"?>
<Relationships xmlns="http://schemas.openxmlformats.org/package/2006/relationships"><Relationship Id="rId2" Type="http://schemas.openxmlformats.org/officeDocument/2006/relationships/oleObject" Target="file:///\\pnassrv\ERS_Dept\Vardhana\Department\NIBM%20Research\FX%20Swap%20Study\Month%20End%20Tenor%20wise%20Data.xls" TargetMode="External"/><Relationship Id="rId1" Type="http://schemas.openxmlformats.org/officeDocument/2006/relationships/themeOverride" Target="../theme/themeOverride2.xml"/></Relationships>
</file>

<file path=word/charts/_rels/chart8.xml.rels><?xml version="1.0" encoding="UTF-8" standalone="yes"?>
<Relationships xmlns="http://schemas.openxmlformats.org/package/2006/relationships"><Relationship Id="rId3" Type="http://schemas.openxmlformats.org/officeDocument/2006/relationships/oleObject" Target="file:///\\pnassrv\ERS_Dept\Vardhana\Department\NIBM%20Research\FX%20Swap%20Study\Month%20End%20Tenor%20wise%20Data.xls" TargetMode="External"/><Relationship Id="rId2" Type="http://schemas.microsoft.com/office/2011/relationships/chartColorStyle" Target="colors6.xml"/><Relationship Id="rId1" Type="http://schemas.microsoft.com/office/2011/relationships/chartStyle" Target="style6.xml"/></Relationships>
</file>

<file path=word/charts/_rels/chart9.xml.rels><?xml version="1.0" encoding="UTF-8" standalone="yes"?>
<Relationships xmlns="http://schemas.openxmlformats.org/package/2006/relationships"><Relationship Id="rId3" Type="http://schemas.openxmlformats.org/officeDocument/2006/relationships/oleObject" Target="file:///\\pnassrv\ERS_Dept\Vardhana\Department\NIBM%20Research\FX%20Swap%20Study\Month%20End%20Tenor%20wise%20Data.xls"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0" i="0" u="none" strike="noStrike" kern="1200" spc="0" baseline="0">
                <a:solidFill>
                  <a:schemeClr val="tx1"/>
                </a:solidFill>
                <a:latin typeface="+mn-lt"/>
                <a:ea typeface="+mn-ea"/>
                <a:cs typeface="+mn-cs"/>
              </a:defRPr>
            </a:pPr>
            <a:r>
              <a:rPr lang="en-IN" sz="800" b="1" i="0" baseline="0">
                <a:solidFill>
                  <a:schemeClr val="tx1"/>
                </a:solidFill>
                <a:effectLst/>
              </a:rPr>
              <a:t>Figure 1- Trends in Traded Value (USD Mio) and No. of Trades of FX Swaps Near Maturity Tenors </a:t>
            </a:r>
            <a:endParaRPr lang="en-IN" sz="800">
              <a:solidFill>
                <a:schemeClr val="tx1"/>
              </a:solidFill>
              <a:effectLst/>
            </a:endParaRPr>
          </a:p>
        </c:rich>
      </c:tx>
      <c:overlay val="0"/>
      <c:spPr>
        <a:noFill/>
        <a:ln>
          <a:noFill/>
        </a:ln>
        <a:effectLst/>
      </c:spPr>
      <c:txPr>
        <a:bodyPr rot="0" spcFirstLastPara="1" vertOverflow="ellipsis" vert="horz" wrap="square" anchor="ctr" anchorCtr="1"/>
        <a:lstStyle/>
        <a:p>
          <a:pPr>
            <a:defRPr sz="800" b="0" i="0" u="none" strike="noStrike" kern="1200" spc="0" baseline="0">
              <a:solidFill>
                <a:schemeClr val="tx1"/>
              </a:solidFill>
              <a:latin typeface="+mn-lt"/>
              <a:ea typeface="+mn-ea"/>
              <a:cs typeface="+mn-cs"/>
            </a:defRPr>
          </a:pPr>
          <a:endParaRPr lang="en-US"/>
        </a:p>
      </c:txPr>
    </c:title>
    <c:autoTitleDeleted val="0"/>
    <c:plotArea>
      <c:layout/>
      <c:barChart>
        <c:barDir val="col"/>
        <c:grouping val="clustered"/>
        <c:varyColors val="0"/>
        <c:ser>
          <c:idx val="0"/>
          <c:order val="0"/>
          <c:tx>
            <c:strRef>
              <c:f>'Volum_Trade Analysis'!$L$1</c:f>
              <c:strCache>
                <c:ptCount val="1"/>
                <c:pt idx="0">
                  <c:v>Sum of Volume (USD in Mn)</c:v>
                </c:pt>
              </c:strCache>
            </c:strRef>
          </c:tx>
          <c:spPr>
            <a:solidFill>
              <a:schemeClr val="accent1"/>
            </a:solidFill>
            <a:ln>
              <a:noFill/>
            </a:ln>
            <a:effectLst/>
          </c:spPr>
          <c:invertIfNegative val="0"/>
          <c:cat>
            <c:strRef>
              <c:f>'Volum_Trade Analysis'!$K$2:$K$107</c:f>
              <c:strCache>
                <c:ptCount val="106"/>
                <c:pt idx="0">
                  <c:v>Jan-2016</c:v>
                </c:pt>
                <c:pt idx="1">
                  <c:v>Feb-2016</c:v>
                </c:pt>
                <c:pt idx="2">
                  <c:v>Mar-2016</c:v>
                </c:pt>
                <c:pt idx="3">
                  <c:v>Apr-2016</c:v>
                </c:pt>
                <c:pt idx="4">
                  <c:v>May-2016</c:v>
                </c:pt>
                <c:pt idx="5">
                  <c:v>Jun-2016</c:v>
                </c:pt>
                <c:pt idx="6">
                  <c:v>Jul-2016</c:v>
                </c:pt>
                <c:pt idx="7">
                  <c:v>Aug-2016</c:v>
                </c:pt>
                <c:pt idx="8">
                  <c:v>Sep-2016</c:v>
                </c:pt>
                <c:pt idx="9">
                  <c:v>Oct-2016</c:v>
                </c:pt>
                <c:pt idx="10">
                  <c:v>Nov-2016</c:v>
                </c:pt>
                <c:pt idx="11">
                  <c:v>Dec-2016</c:v>
                </c:pt>
                <c:pt idx="12">
                  <c:v>Jan-2017</c:v>
                </c:pt>
                <c:pt idx="13">
                  <c:v>Feb-2017</c:v>
                </c:pt>
                <c:pt idx="14">
                  <c:v>Mar-2017</c:v>
                </c:pt>
                <c:pt idx="15">
                  <c:v>Apr-2017</c:v>
                </c:pt>
                <c:pt idx="16">
                  <c:v>May-2017</c:v>
                </c:pt>
                <c:pt idx="17">
                  <c:v>Jun-2017</c:v>
                </c:pt>
                <c:pt idx="18">
                  <c:v>Jul-2017</c:v>
                </c:pt>
                <c:pt idx="19">
                  <c:v>Aug-2017</c:v>
                </c:pt>
                <c:pt idx="20">
                  <c:v>Sep-2017</c:v>
                </c:pt>
                <c:pt idx="21">
                  <c:v>Oct-2017</c:v>
                </c:pt>
                <c:pt idx="22">
                  <c:v>Nov-2017</c:v>
                </c:pt>
                <c:pt idx="23">
                  <c:v>Dec-2017</c:v>
                </c:pt>
                <c:pt idx="24">
                  <c:v>Jan-2018</c:v>
                </c:pt>
                <c:pt idx="25">
                  <c:v>Feb-2018</c:v>
                </c:pt>
                <c:pt idx="26">
                  <c:v>Mar-2018</c:v>
                </c:pt>
                <c:pt idx="27">
                  <c:v>Apr-2018</c:v>
                </c:pt>
                <c:pt idx="28">
                  <c:v>May-2018</c:v>
                </c:pt>
                <c:pt idx="29">
                  <c:v>Jun-2018</c:v>
                </c:pt>
                <c:pt idx="30">
                  <c:v>Jul-2018</c:v>
                </c:pt>
                <c:pt idx="31">
                  <c:v>Aug-2018</c:v>
                </c:pt>
                <c:pt idx="32">
                  <c:v>Sep-2018</c:v>
                </c:pt>
                <c:pt idx="33">
                  <c:v>Oct-2018</c:v>
                </c:pt>
                <c:pt idx="34">
                  <c:v>Nov-2018</c:v>
                </c:pt>
                <c:pt idx="35">
                  <c:v>Dec-2018</c:v>
                </c:pt>
                <c:pt idx="36">
                  <c:v>Jan-2019</c:v>
                </c:pt>
                <c:pt idx="37">
                  <c:v>Feb-2019</c:v>
                </c:pt>
                <c:pt idx="38">
                  <c:v>Mar-2019</c:v>
                </c:pt>
                <c:pt idx="39">
                  <c:v>Apr-2019</c:v>
                </c:pt>
                <c:pt idx="40">
                  <c:v>May-2019</c:v>
                </c:pt>
                <c:pt idx="41">
                  <c:v>Jun-2019</c:v>
                </c:pt>
                <c:pt idx="42">
                  <c:v>Jul-2019</c:v>
                </c:pt>
                <c:pt idx="43">
                  <c:v>Aug-2019</c:v>
                </c:pt>
                <c:pt idx="44">
                  <c:v>Sep-2019</c:v>
                </c:pt>
                <c:pt idx="45">
                  <c:v>Oct-2019</c:v>
                </c:pt>
                <c:pt idx="46">
                  <c:v>Nov-2019</c:v>
                </c:pt>
                <c:pt idx="47">
                  <c:v>Dec-2019</c:v>
                </c:pt>
                <c:pt idx="48">
                  <c:v>Jan-2020</c:v>
                </c:pt>
                <c:pt idx="49">
                  <c:v>Feb-2020</c:v>
                </c:pt>
                <c:pt idx="50">
                  <c:v>Mar-2020</c:v>
                </c:pt>
                <c:pt idx="51">
                  <c:v>Apr-2020</c:v>
                </c:pt>
                <c:pt idx="52">
                  <c:v>May-2020</c:v>
                </c:pt>
                <c:pt idx="53">
                  <c:v>Jun-2020</c:v>
                </c:pt>
                <c:pt idx="54">
                  <c:v>Jul-2020</c:v>
                </c:pt>
                <c:pt idx="55">
                  <c:v>Aug-2020</c:v>
                </c:pt>
                <c:pt idx="56">
                  <c:v>Sep-2020</c:v>
                </c:pt>
                <c:pt idx="57">
                  <c:v>Oct-2020</c:v>
                </c:pt>
                <c:pt idx="58">
                  <c:v>Nov-2020</c:v>
                </c:pt>
                <c:pt idx="59">
                  <c:v>Dec-2020</c:v>
                </c:pt>
                <c:pt idx="60">
                  <c:v>Jan-2021</c:v>
                </c:pt>
                <c:pt idx="61">
                  <c:v>Feb-2021</c:v>
                </c:pt>
                <c:pt idx="62">
                  <c:v>Mar-2021</c:v>
                </c:pt>
                <c:pt idx="63">
                  <c:v>Apr-2021</c:v>
                </c:pt>
                <c:pt idx="64">
                  <c:v>May-2021</c:v>
                </c:pt>
                <c:pt idx="65">
                  <c:v>Jun-2021</c:v>
                </c:pt>
                <c:pt idx="66">
                  <c:v>Jul-2021</c:v>
                </c:pt>
                <c:pt idx="67">
                  <c:v>Aug-2021</c:v>
                </c:pt>
                <c:pt idx="68">
                  <c:v>Sep-2021</c:v>
                </c:pt>
                <c:pt idx="69">
                  <c:v>Oct-2021</c:v>
                </c:pt>
                <c:pt idx="70">
                  <c:v>Nov-2021</c:v>
                </c:pt>
                <c:pt idx="71">
                  <c:v>Dec-2021</c:v>
                </c:pt>
                <c:pt idx="72">
                  <c:v>Jan-2022</c:v>
                </c:pt>
                <c:pt idx="73">
                  <c:v>Feb-2022</c:v>
                </c:pt>
                <c:pt idx="74">
                  <c:v>Mar-2022</c:v>
                </c:pt>
                <c:pt idx="75">
                  <c:v>Apr-2022</c:v>
                </c:pt>
                <c:pt idx="76">
                  <c:v>May-2022</c:v>
                </c:pt>
                <c:pt idx="77">
                  <c:v>Jun-2022</c:v>
                </c:pt>
                <c:pt idx="78">
                  <c:v>Jul-2022</c:v>
                </c:pt>
                <c:pt idx="79">
                  <c:v>Aug-2022</c:v>
                </c:pt>
                <c:pt idx="80">
                  <c:v>Sep-2022</c:v>
                </c:pt>
                <c:pt idx="81">
                  <c:v>Oct-2022</c:v>
                </c:pt>
                <c:pt idx="82">
                  <c:v>Nov-2022</c:v>
                </c:pt>
                <c:pt idx="83">
                  <c:v>Dec-2022</c:v>
                </c:pt>
                <c:pt idx="84">
                  <c:v>Jan-2023</c:v>
                </c:pt>
                <c:pt idx="85">
                  <c:v>Feb-2023</c:v>
                </c:pt>
                <c:pt idx="86">
                  <c:v>Mar-2023</c:v>
                </c:pt>
                <c:pt idx="87">
                  <c:v>Apr-2023</c:v>
                </c:pt>
                <c:pt idx="88">
                  <c:v>May-2023</c:v>
                </c:pt>
                <c:pt idx="89">
                  <c:v>Jun-2023</c:v>
                </c:pt>
                <c:pt idx="90">
                  <c:v>Jul-2023</c:v>
                </c:pt>
                <c:pt idx="91">
                  <c:v>Aug-2023</c:v>
                </c:pt>
                <c:pt idx="92">
                  <c:v>Sep-2023</c:v>
                </c:pt>
                <c:pt idx="93">
                  <c:v>Oct-2023</c:v>
                </c:pt>
                <c:pt idx="94">
                  <c:v>Nov-2023</c:v>
                </c:pt>
                <c:pt idx="95">
                  <c:v>Dec-2023</c:v>
                </c:pt>
                <c:pt idx="96">
                  <c:v>Jan-2024</c:v>
                </c:pt>
                <c:pt idx="97">
                  <c:v>Feb-2024</c:v>
                </c:pt>
                <c:pt idx="98">
                  <c:v>Mar-2024</c:v>
                </c:pt>
                <c:pt idx="99">
                  <c:v>Apr-2024</c:v>
                </c:pt>
                <c:pt idx="100">
                  <c:v>May-2024</c:v>
                </c:pt>
                <c:pt idx="101">
                  <c:v>Jun-2024</c:v>
                </c:pt>
                <c:pt idx="102">
                  <c:v>Jul-2024</c:v>
                </c:pt>
                <c:pt idx="103">
                  <c:v>Aug-2024</c:v>
                </c:pt>
                <c:pt idx="104">
                  <c:v>Sep-2024</c:v>
                </c:pt>
                <c:pt idx="105">
                  <c:v>Oct-2024</c:v>
                </c:pt>
              </c:strCache>
            </c:strRef>
          </c:cat>
          <c:val>
            <c:numRef>
              <c:f>'Volum_Trade Analysis'!$L$2:$L$107</c:f>
              <c:numCache>
                <c:formatCode>0.00</c:formatCode>
                <c:ptCount val="106"/>
                <c:pt idx="0">
                  <c:v>74501.160999999993</c:v>
                </c:pt>
                <c:pt idx="1">
                  <c:v>77122.091000000015</c:v>
                </c:pt>
                <c:pt idx="2">
                  <c:v>97516.561000000002</c:v>
                </c:pt>
                <c:pt idx="3">
                  <c:v>102701.5033</c:v>
                </c:pt>
                <c:pt idx="4">
                  <c:v>121912.82980000004</c:v>
                </c:pt>
                <c:pt idx="5">
                  <c:v>134264.32339999999</c:v>
                </c:pt>
                <c:pt idx="6">
                  <c:v>96829.489099999992</c:v>
                </c:pt>
                <c:pt idx="7">
                  <c:v>123298.35509999999</c:v>
                </c:pt>
                <c:pt idx="8">
                  <c:v>131779.06469999999</c:v>
                </c:pt>
                <c:pt idx="9">
                  <c:v>95918.25</c:v>
                </c:pt>
                <c:pt idx="10">
                  <c:v>97286.224999999991</c:v>
                </c:pt>
                <c:pt idx="11">
                  <c:v>80013.89499999999</c:v>
                </c:pt>
                <c:pt idx="12">
                  <c:v>69159.054999999993</c:v>
                </c:pt>
                <c:pt idx="13">
                  <c:v>58455.839999999997</c:v>
                </c:pt>
                <c:pt idx="14">
                  <c:v>94442.68299999999</c:v>
                </c:pt>
                <c:pt idx="15">
                  <c:v>102736.25999999998</c:v>
                </c:pt>
                <c:pt idx="16">
                  <c:v>90414.14899999999</c:v>
                </c:pt>
                <c:pt idx="17">
                  <c:v>101184.47599999998</c:v>
                </c:pt>
                <c:pt idx="18">
                  <c:v>90591.62</c:v>
                </c:pt>
                <c:pt idx="19">
                  <c:v>98919.709999999992</c:v>
                </c:pt>
                <c:pt idx="20">
                  <c:v>104812.41700000002</c:v>
                </c:pt>
                <c:pt idx="21">
                  <c:v>107945.56499999999</c:v>
                </c:pt>
                <c:pt idx="22">
                  <c:v>104791.01499999998</c:v>
                </c:pt>
                <c:pt idx="23">
                  <c:v>88906.490999999995</c:v>
                </c:pt>
                <c:pt idx="24">
                  <c:v>104573.86099999999</c:v>
                </c:pt>
                <c:pt idx="25">
                  <c:v>94017.859999999986</c:v>
                </c:pt>
                <c:pt idx="26">
                  <c:v>110952.14</c:v>
                </c:pt>
                <c:pt idx="27">
                  <c:v>102814.47499999999</c:v>
                </c:pt>
                <c:pt idx="28">
                  <c:v>92075.826700000005</c:v>
                </c:pt>
                <c:pt idx="29">
                  <c:v>90554.33600000001</c:v>
                </c:pt>
                <c:pt idx="30">
                  <c:v>96602.179999999978</c:v>
                </c:pt>
                <c:pt idx="31">
                  <c:v>89827.448999999993</c:v>
                </c:pt>
                <c:pt idx="32">
                  <c:v>77347.675000000003</c:v>
                </c:pt>
                <c:pt idx="33">
                  <c:v>98485.974999999991</c:v>
                </c:pt>
                <c:pt idx="34">
                  <c:v>78486.73000000001</c:v>
                </c:pt>
                <c:pt idx="35">
                  <c:v>95122.380000000019</c:v>
                </c:pt>
                <c:pt idx="36">
                  <c:v>96421.284999999989</c:v>
                </c:pt>
                <c:pt idx="37">
                  <c:v>114325.52099999999</c:v>
                </c:pt>
                <c:pt idx="38">
                  <c:v>150071.96429999999</c:v>
                </c:pt>
                <c:pt idx="39">
                  <c:v>121483.09700000004</c:v>
                </c:pt>
                <c:pt idx="40">
                  <c:v>111340.86199999999</c:v>
                </c:pt>
                <c:pt idx="41">
                  <c:v>117305.19799999999</c:v>
                </c:pt>
                <c:pt idx="42">
                  <c:v>103678.56999999999</c:v>
                </c:pt>
                <c:pt idx="43">
                  <c:v>103806.58899999999</c:v>
                </c:pt>
                <c:pt idx="44">
                  <c:v>119694.0812</c:v>
                </c:pt>
                <c:pt idx="45">
                  <c:v>94869.495899999994</c:v>
                </c:pt>
                <c:pt idx="46">
                  <c:v>77136.974999999991</c:v>
                </c:pt>
                <c:pt idx="47">
                  <c:v>91475.680000000008</c:v>
                </c:pt>
                <c:pt idx="48">
                  <c:v>101094.186</c:v>
                </c:pt>
                <c:pt idx="49">
                  <c:v>81788.039999999994</c:v>
                </c:pt>
                <c:pt idx="50">
                  <c:v>120342.74210000002</c:v>
                </c:pt>
                <c:pt idx="51">
                  <c:v>77687.399999999994</c:v>
                </c:pt>
                <c:pt idx="52">
                  <c:v>81431.364999999991</c:v>
                </c:pt>
                <c:pt idx="53">
                  <c:v>97914.89</c:v>
                </c:pt>
                <c:pt idx="54">
                  <c:v>138355.31500000003</c:v>
                </c:pt>
                <c:pt idx="55">
                  <c:v>102229.22</c:v>
                </c:pt>
                <c:pt idx="56">
                  <c:v>113952.17499999999</c:v>
                </c:pt>
                <c:pt idx="57">
                  <c:v>83945.691000000006</c:v>
                </c:pt>
                <c:pt idx="58">
                  <c:v>76924.115000000005</c:v>
                </c:pt>
                <c:pt idx="59">
                  <c:v>143485.45500000002</c:v>
                </c:pt>
                <c:pt idx="60">
                  <c:v>148461.402</c:v>
                </c:pt>
                <c:pt idx="61">
                  <c:v>134961.56</c:v>
                </c:pt>
                <c:pt idx="62">
                  <c:v>152830.20199999999</c:v>
                </c:pt>
                <c:pt idx="63">
                  <c:v>129977.88800000001</c:v>
                </c:pt>
                <c:pt idx="64">
                  <c:v>121502.32</c:v>
                </c:pt>
                <c:pt idx="65">
                  <c:v>117446.49800000001</c:v>
                </c:pt>
                <c:pt idx="66">
                  <c:v>117990.79700000001</c:v>
                </c:pt>
                <c:pt idx="67">
                  <c:v>109625.705</c:v>
                </c:pt>
                <c:pt idx="68">
                  <c:v>108216.825</c:v>
                </c:pt>
                <c:pt idx="69">
                  <c:v>106969.16770000001</c:v>
                </c:pt>
                <c:pt idx="70">
                  <c:v>99702.652499999997</c:v>
                </c:pt>
                <c:pt idx="71">
                  <c:v>117548.43209999999</c:v>
                </c:pt>
                <c:pt idx="72">
                  <c:v>95228.345100000006</c:v>
                </c:pt>
                <c:pt idx="73">
                  <c:v>91949.231</c:v>
                </c:pt>
                <c:pt idx="74">
                  <c:v>129996.86299999997</c:v>
                </c:pt>
                <c:pt idx="75">
                  <c:v>133671.38</c:v>
                </c:pt>
                <c:pt idx="76">
                  <c:v>120428.70630000002</c:v>
                </c:pt>
                <c:pt idx="77">
                  <c:v>145885.90000000002</c:v>
                </c:pt>
                <c:pt idx="78">
                  <c:v>124348.89000000001</c:v>
                </c:pt>
                <c:pt idx="79">
                  <c:v>117782.72200000001</c:v>
                </c:pt>
                <c:pt idx="80">
                  <c:v>161202.71080000003</c:v>
                </c:pt>
                <c:pt idx="81">
                  <c:v>115667.78</c:v>
                </c:pt>
                <c:pt idx="82">
                  <c:v>118995.69500000001</c:v>
                </c:pt>
                <c:pt idx="83">
                  <c:v>104374.94299999997</c:v>
                </c:pt>
                <c:pt idx="84">
                  <c:v>103617.5</c:v>
                </c:pt>
                <c:pt idx="85">
                  <c:v>127725.69999999998</c:v>
                </c:pt>
                <c:pt idx="86">
                  <c:v>130957.38649999999</c:v>
                </c:pt>
                <c:pt idx="87">
                  <c:v>117890.40000000001</c:v>
                </c:pt>
                <c:pt idx="88">
                  <c:v>113306.31</c:v>
                </c:pt>
                <c:pt idx="89">
                  <c:v>134379.56</c:v>
                </c:pt>
                <c:pt idx="90">
                  <c:v>109391.52500000001</c:v>
                </c:pt>
                <c:pt idx="91">
                  <c:v>139116.04999999999</c:v>
                </c:pt>
                <c:pt idx="92">
                  <c:v>118099.63</c:v>
                </c:pt>
                <c:pt idx="93">
                  <c:v>132969.31</c:v>
                </c:pt>
                <c:pt idx="94">
                  <c:v>150775.85</c:v>
                </c:pt>
                <c:pt idx="95">
                  <c:v>137339.5178</c:v>
                </c:pt>
                <c:pt idx="96">
                  <c:v>114885.01000000001</c:v>
                </c:pt>
                <c:pt idx="97">
                  <c:v>131635.12999999998</c:v>
                </c:pt>
                <c:pt idx="98">
                  <c:v>157980.55000000002</c:v>
                </c:pt>
                <c:pt idx="99">
                  <c:v>153155.65509999997</c:v>
                </c:pt>
                <c:pt idx="100">
                  <c:v>129579.24000000002</c:v>
                </c:pt>
                <c:pt idx="101">
                  <c:v>122155.65999999999</c:v>
                </c:pt>
                <c:pt idx="102">
                  <c:v>166366.20000000001</c:v>
                </c:pt>
                <c:pt idx="103">
                  <c:v>155643.535</c:v>
                </c:pt>
                <c:pt idx="104">
                  <c:v>183198.95500000002</c:v>
                </c:pt>
                <c:pt idx="105">
                  <c:v>178289.4265</c:v>
                </c:pt>
              </c:numCache>
            </c:numRef>
          </c:val>
          <c:extLst>
            <c:ext xmlns:c16="http://schemas.microsoft.com/office/drawing/2014/chart" uri="{C3380CC4-5D6E-409C-BE32-E72D297353CC}">
              <c16:uniqueId val="{00000000-BFB1-4565-BCD6-A30ABA113C5A}"/>
            </c:ext>
          </c:extLst>
        </c:ser>
        <c:dLbls>
          <c:showLegendKey val="0"/>
          <c:showVal val="0"/>
          <c:showCatName val="0"/>
          <c:showSerName val="0"/>
          <c:showPercent val="0"/>
          <c:showBubbleSize val="0"/>
        </c:dLbls>
        <c:gapWidth val="219"/>
        <c:overlap val="-27"/>
        <c:axId val="875895088"/>
        <c:axId val="875900664"/>
      </c:barChart>
      <c:lineChart>
        <c:grouping val="standard"/>
        <c:varyColors val="0"/>
        <c:ser>
          <c:idx val="1"/>
          <c:order val="1"/>
          <c:tx>
            <c:strRef>
              <c:f>'Volum_Trade Analysis'!$M$1</c:f>
              <c:strCache>
                <c:ptCount val="1"/>
                <c:pt idx="0">
                  <c:v>Sum of No. of Trades</c:v>
                </c:pt>
              </c:strCache>
            </c:strRef>
          </c:tx>
          <c:spPr>
            <a:ln w="28575" cap="rnd">
              <a:solidFill>
                <a:schemeClr val="accent2"/>
              </a:solidFill>
              <a:round/>
            </a:ln>
            <a:effectLst/>
          </c:spPr>
          <c:marker>
            <c:symbol val="none"/>
          </c:marker>
          <c:cat>
            <c:strRef>
              <c:f>'Volum_Trade Analysis'!$K$2:$K$107</c:f>
              <c:strCache>
                <c:ptCount val="106"/>
                <c:pt idx="0">
                  <c:v>Jan-2016</c:v>
                </c:pt>
                <c:pt idx="1">
                  <c:v>Feb-2016</c:v>
                </c:pt>
                <c:pt idx="2">
                  <c:v>Mar-2016</c:v>
                </c:pt>
                <c:pt idx="3">
                  <c:v>Apr-2016</c:v>
                </c:pt>
                <c:pt idx="4">
                  <c:v>May-2016</c:v>
                </c:pt>
                <c:pt idx="5">
                  <c:v>Jun-2016</c:v>
                </c:pt>
                <c:pt idx="6">
                  <c:v>Jul-2016</c:v>
                </c:pt>
                <c:pt idx="7">
                  <c:v>Aug-2016</c:v>
                </c:pt>
                <c:pt idx="8">
                  <c:v>Sep-2016</c:v>
                </c:pt>
                <c:pt idx="9">
                  <c:v>Oct-2016</c:v>
                </c:pt>
                <c:pt idx="10">
                  <c:v>Nov-2016</c:v>
                </c:pt>
                <c:pt idx="11">
                  <c:v>Dec-2016</c:v>
                </c:pt>
                <c:pt idx="12">
                  <c:v>Jan-2017</c:v>
                </c:pt>
                <c:pt idx="13">
                  <c:v>Feb-2017</c:v>
                </c:pt>
                <c:pt idx="14">
                  <c:v>Mar-2017</c:v>
                </c:pt>
                <c:pt idx="15">
                  <c:v>Apr-2017</c:v>
                </c:pt>
                <c:pt idx="16">
                  <c:v>May-2017</c:v>
                </c:pt>
                <c:pt idx="17">
                  <c:v>Jun-2017</c:v>
                </c:pt>
                <c:pt idx="18">
                  <c:v>Jul-2017</c:v>
                </c:pt>
                <c:pt idx="19">
                  <c:v>Aug-2017</c:v>
                </c:pt>
                <c:pt idx="20">
                  <c:v>Sep-2017</c:v>
                </c:pt>
                <c:pt idx="21">
                  <c:v>Oct-2017</c:v>
                </c:pt>
                <c:pt idx="22">
                  <c:v>Nov-2017</c:v>
                </c:pt>
                <c:pt idx="23">
                  <c:v>Dec-2017</c:v>
                </c:pt>
                <c:pt idx="24">
                  <c:v>Jan-2018</c:v>
                </c:pt>
                <c:pt idx="25">
                  <c:v>Feb-2018</c:v>
                </c:pt>
                <c:pt idx="26">
                  <c:v>Mar-2018</c:v>
                </c:pt>
                <c:pt idx="27">
                  <c:v>Apr-2018</c:v>
                </c:pt>
                <c:pt idx="28">
                  <c:v>May-2018</c:v>
                </c:pt>
                <c:pt idx="29">
                  <c:v>Jun-2018</c:v>
                </c:pt>
                <c:pt idx="30">
                  <c:v>Jul-2018</c:v>
                </c:pt>
                <c:pt idx="31">
                  <c:v>Aug-2018</c:v>
                </c:pt>
                <c:pt idx="32">
                  <c:v>Sep-2018</c:v>
                </c:pt>
                <c:pt idx="33">
                  <c:v>Oct-2018</c:v>
                </c:pt>
                <c:pt idx="34">
                  <c:v>Nov-2018</c:v>
                </c:pt>
                <c:pt idx="35">
                  <c:v>Dec-2018</c:v>
                </c:pt>
                <c:pt idx="36">
                  <c:v>Jan-2019</c:v>
                </c:pt>
                <c:pt idx="37">
                  <c:v>Feb-2019</c:v>
                </c:pt>
                <c:pt idx="38">
                  <c:v>Mar-2019</c:v>
                </c:pt>
                <c:pt idx="39">
                  <c:v>Apr-2019</c:v>
                </c:pt>
                <c:pt idx="40">
                  <c:v>May-2019</c:v>
                </c:pt>
                <c:pt idx="41">
                  <c:v>Jun-2019</c:v>
                </c:pt>
                <c:pt idx="42">
                  <c:v>Jul-2019</c:v>
                </c:pt>
                <c:pt idx="43">
                  <c:v>Aug-2019</c:v>
                </c:pt>
                <c:pt idx="44">
                  <c:v>Sep-2019</c:v>
                </c:pt>
                <c:pt idx="45">
                  <c:v>Oct-2019</c:v>
                </c:pt>
                <c:pt idx="46">
                  <c:v>Nov-2019</c:v>
                </c:pt>
                <c:pt idx="47">
                  <c:v>Dec-2019</c:v>
                </c:pt>
                <c:pt idx="48">
                  <c:v>Jan-2020</c:v>
                </c:pt>
                <c:pt idx="49">
                  <c:v>Feb-2020</c:v>
                </c:pt>
                <c:pt idx="50">
                  <c:v>Mar-2020</c:v>
                </c:pt>
                <c:pt idx="51">
                  <c:v>Apr-2020</c:v>
                </c:pt>
                <c:pt idx="52">
                  <c:v>May-2020</c:v>
                </c:pt>
                <c:pt idx="53">
                  <c:v>Jun-2020</c:v>
                </c:pt>
                <c:pt idx="54">
                  <c:v>Jul-2020</c:v>
                </c:pt>
                <c:pt idx="55">
                  <c:v>Aug-2020</c:v>
                </c:pt>
                <c:pt idx="56">
                  <c:v>Sep-2020</c:v>
                </c:pt>
                <c:pt idx="57">
                  <c:v>Oct-2020</c:v>
                </c:pt>
                <c:pt idx="58">
                  <c:v>Nov-2020</c:v>
                </c:pt>
                <c:pt idx="59">
                  <c:v>Dec-2020</c:v>
                </c:pt>
                <c:pt idx="60">
                  <c:v>Jan-2021</c:v>
                </c:pt>
                <c:pt idx="61">
                  <c:v>Feb-2021</c:v>
                </c:pt>
                <c:pt idx="62">
                  <c:v>Mar-2021</c:v>
                </c:pt>
                <c:pt idx="63">
                  <c:v>Apr-2021</c:v>
                </c:pt>
                <c:pt idx="64">
                  <c:v>May-2021</c:v>
                </c:pt>
                <c:pt idx="65">
                  <c:v>Jun-2021</c:v>
                </c:pt>
                <c:pt idx="66">
                  <c:v>Jul-2021</c:v>
                </c:pt>
                <c:pt idx="67">
                  <c:v>Aug-2021</c:v>
                </c:pt>
                <c:pt idx="68">
                  <c:v>Sep-2021</c:v>
                </c:pt>
                <c:pt idx="69">
                  <c:v>Oct-2021</c:v>
                </c:pt>
                <c:pt idx="70">
                  <c:v>Nov-2021</c:v>
                </c:pt>
                <c:pt idx="71">
                  <c:v>Dec-2021</c:v>
                </c:pt>
                <c:pt idx="72">
                  <c:v>Jan-2022</c:v>
                </c:pt>
                <c:pt idx="73">
                  <c:v>Feb-2022</c:v>
                </c:pt>
                <c:pt idx="74">
                  <c:v>Mar-2022</c:v>
                </c:pt>
                <c:pt idx="75">
                  <c:v>Apr-2022</c:v>
                </c:pt>
                <c:pt idx="76">
                  <c:v>May-2022</c:v>
                </c:pt>
                <c:pt idx="77">
                  <c:v>Jun-2022</c:v>
                </c:pt>
                <c:pt idx="78">
                  <c:v>Jul-2022</c:v>
                </c:pt>
                <c:pt idx="79">
                  <c:v>Aug-2022</c:v>
                </c:pt>
                <c:pt idx="80">
                  <c:v>Sep-2022</c:v>
                </c:pt>
                <c:pt idx="81">
                  <c:v>Oct-2022</c:v>
                </c:pt>
                <c:pt idx="82">
                  <c:v>Nov-2022</c:v>
                </c:pt>
                <c:pt idx="83">
                  <c:v>Dec-2022</c:v>
                </c:pt>
                <c:pt idx="84">
                  <c:v>Jan-2023</c:v>
                </c:pt>
                <c:pt idx="85">
                  <c:v>Feb-2023</c:v>
                </c:pt>
                <c:pt idx="86">
                  <c:v>Mar-2023</c:v>
                </c:pt>
                <c:pt idx="87">
                  <c:v>Apr-2023</c:v>
                </c:pt>
                <c:pt idx="88">
                  <c:v>May-2023</c:v>
                </c:pt>
                <c:pt idx="89">
                  <c:v>Jun-2023</c:v>
                </c:pt>
                <c:pt idx="90">
                  <c:v>Jul-2023</c:v>
                </c:pt>
                <c:pt idx="91">
                  <c:v>Aug-2023</c:v>
                </c:pt>
                <c:pt idx="92">
                  <c:v>Sep-2023</c:v>
                </c:pt>
                <c:pt idx="93">
                  <c:v>Oct-2023</c:v>
                </c:pt>
                <c:pt idx="94">
                  <c:v>Nov-2023</c:v>
                </c:pt>
                <c:pt idx="95">
                  <c:v>Dec-2023</c:v>
                </c:pt>
                <c:pt idx="96">
                  <c:v>Jan-2024</c:v>
                </c:pt>
                <c:pt idx="97">
                  <c:v>Feb-2024</c:v>
                </c:pt>
                <c:pt idx="98">
                  <c:v>Mar-2024</c:v>
                </c:pt>
                <c:pt idx="99">
                  <c:v>Apr-2024</c:v>
                </c:pt>
                <c:pt idx="100">
                  <c:v>May-2024</c:v>
                </c:pt>
                <c:pt idx="101">
                  <c:v>Jun-2024</c:v>
                </c:pt>
                <c:pt idx="102">
                  <c:v>Jul-2024</c:v>
                </c:pt>
                <c:pt idx="103">
                  <c:v>Aug-2024</c:v>
                </c:pt>
                <c:pt idx="104">
                  <c:v>Sep-2024</c:v>
                </c:pt>
                <c:pt idx="105">
                  <c:v>Oct-2024</c:v>
                </c:pt>
              </c:strCache>
            </c:strRef>
          </c:cat>
          <c:val>
            <c:numRef>
              <c:f>'Volum_Trade Analysis'!$M$2:$M$107</c:f>
              <c:numCache>
                <c:formatCode>General</c:formatCode>
                <c:ptCount val="106"/>
                <c:pt idx="0">
                  <c:v>3211</c:v>
                </c:pt>
                <c:pt idx="1">
                  <c:v>3470</c:v>
                </c:pt>
                <c:pt idx="2">
                  <c:v>4314</c:v>
                </c:pt>
                <c:pt idx="3">
                  <c:v>3731</c:v>
                </c:pt>
                <c:pt idx="4">
                  <c:v>4422</c:v>
                </c:pt>
                <c:pt idx="5">
                  <c:v>4722</c:v>
                </c:pt>
                <c:pt idx="6">
                  <c:v>3451</c:v>
                </c:pt>
                <c:pt idx="7">
                  <c:v>4507</c:v>
                </c:pt>
                <c:pt idx="8">
                  <c:v>4463</c:v>
                </c:pt>
                <c:pt idx="9">
                  <c:v>3357</c:v>
                </c:pt>
                <c:pt idx="10">
                  <c:v>3790</c:v>
                </c:pt>
                <c:pt idx="11">
                  <c:v>3683</c:v>
                </c:pt>
                <c:pt idx="12">
                  <c:v>3247</c:v>
                </c:pt>
                <c:pt idx="13">
                  <c:v>2872</c:v>
                </c:pt>
                <c:pt idx="14">
                  <c:v>4277</c:v>
                </c:pt>
                <c:pt idx="15">
                  <c:v>3659</c:v>
                </c:pt>
                <c:pt idx="16">
                  <c:v>3542</c:v>
                </c:pt>
                <c:pt idx="17">
                  <c:v>3978</c:v>
                </c:pt>
                <c:pt idx="18">
                  <c:v>3663</c:v>
                </c:pt>
                <c:pt idx="19">
                  <c:v>3708</c:v>
                </c:pt>
                <c:pt idx="20">
                  <c:v>3869</c:v>
                </c:pt>
                <c:pt idx="21">
                  <c:v>3710</c:v>
                </c:pt>
                <c:pt idx="22">
                  <c:v>3935</c:v>
                </c:pt>
                <c:pt idx="23">
                  <c:v>3687</c:v>
                </c:pt>
                <c:pt idx="24">
                  <c:v>4210</c:v>
                </c:pt>
                <c:pt idx="25">
                  <c:v>3473</c:v>
                </c:pt>
                <c:pt idx="26">
                  <c:v>4143</c:v>
                </c:pt>
                <c:pt idx="27">
                  <c:v>4088</c:v>
                </c:pt>
                <c:pt idx="28">
                  <c:v>3897</c:v>
                </c:pt>
                <c:pt idx="29">
                  <c:v>4190</c:v>
                </c:pt>
                <c:pt idx="30">
                  <c:v>4362</c:v>
                </c:pt>
                <c:pt idx="31">
                  <c:v>4007</c:v>
                </c:pt>
                <c:pt idx="32">
                  <c:v>3239</c:v>
                </c:pt>
                <c:pt idx="33">
                  <c:v>4245</c:v>
                </c:pt>
                <c:pt idx="34">
                  <c:v>3607</c:v>
                </c:pt>
                <c:pt idx="35">
                  <c:v>4250</c:v>
                </c:pt>
                <c:pt idx="36">
                  <c:v>4437</c:v>
                </c:pt>
                <c:pt idx="37">
                  <c:v>4732</c:v>
                </c:pt>
                <c:pt idx="38">
                  <c:v>5986</c:v>
                </c:pt>
                <c:pt idx="39">
                  <c:v>5262</c:v>
                </c:pt>
                <c:pt idx="40">
                  <c:v>4828</c:v>
                </c:pt>
                <c:pt idx="41">
                  <c:v>4580</c:v>
                </c:pt>
                <c:pt idx="42">
                  <c:v>4201</c:v>
                </c:pt>
                <c:pt idx="43">
                  <c:v>4422</c:v>
                </c:pt>
                <c:pt idx="44">
                  <c:v>4751</c:v>
                </c:pt>
                <c:pt idx="45">
                  <c:v>3954</c:v>
                </c:pt>
                <c:pt idx="46">
                  <c:v>3635</c:v>
                </c:pt>
                <c:pt idx="47">
                  <c:v>4135</c:v>
                </c:pt>
                <c:pt idx="48">
                  <c:v>4282</c:v>
                </c:pt>
                <c:pt idx="49">
                  <c:v>3458</c:v>
                </c:pt>
                <c:pt idx="50">
                  <c:v>4457</c:v>
                </c:pt>
                <c:pt idx="51">
                  <c:v>2866</c:v>
                </c:pt>
                <c:pt idx="52">
                  <c:v>2879</c:v>
                </c:pt>
                <c:pt idx="53">
                  <c:v>3397</c:v>
                </c:pt>
                <c:pt idx="54">
                  <c:v>4288</c:v>
                </c:pt>
                <c:pt idx="55">
                  <c:v>3604</c:v>
                </c:pt>
                <c:pt idx="56">
                  <c:v>3983</c:v>
                </c:pt>
                <c:pt idx="57">
                  <c:v>3291</c:v>
                </c:pt>
                <c:pt idx="58">
                  <c:v>2952</c:v>
                </c:pt>
                <c:pt idx="59">
                  <c:v>4786</c:v>
                </c:pt>
                <c:pt idx="60">
                  <c:v>5023</c:v>
                </c:pt>
                <c:pt idx="61">
                  <c:v>4666</c:v>
                </c:pt>
                <c:pt idx="62">
                  <c:v>5378</c:v>
                </c:pt>
                <c:pt idx="63">
                  <c:v>4730</c:v>
                </c:pt>
                <c:pt idx="64">
                  <c:v>4550</c:v>
                </c:pt>
                <c:pt idx="65">
                  <c:v>4470</c:v>
                </c:pt>
                <c:pt idx="66">
                  <c:v>4109</c:v>
                </c:pt>
                <c:pt idx="67">
                  <c:v>3637</c:v>
                </c:pt>
                <c:pt idx="68">
                  <c:v>3775</c:v>
                </c:pt>
                <c:pt idx="69">
                  <c:v>3503</c:v>
                </c:pt>
                <c:pt idx="70">
                  <c:v>3294</c:v>
                </c:pt>
                <c:pt idx="71">
                  <c:v>3956</c:v>
                </c:pt>
                <c:pt idx="72">
                  <c:v>3318</c:v>
                </c:pt>
                <c:pt idx="73">
                  <c:v>3395</c:v>
                </c:pt>
                <c:pt idx="74">
                  <c:v>5004</c:v>
                </c:pt>
                <c:pt idx="75">
                  <c:v>4489</c:v>
                </c:pt>
                <c:pt idx="76">
                  <c:v>4351</c:v>
                </c:pt>
                <c:pt idx="77">
                  <c:v>5092</c:v>
                </c:pt>
                <c:pt idx="78">
                  <c:v>4280</c:v>
                </c:pt>
                <c:pt idx="79">
                  <c:v>4102</c:v>
                </c:pt>
                <c:pt idx="80">
                  <c:v>5325</c:v>
                </c:pt>
                <c:pt idx="81">
                  <c:v>3709</c:v>
                </c:pt>
                <c:pt idx="82">
                  <c:v>4215</c:v>
                </c:pt>
                <c:pt idx="83">
                  <c:v>3971</c:v>
                </c:pt>
                <c:pt idx="84">
                  <c:v>3588</c:v>
                </c:pt>
                <c:pt idx="85">
                  <c:v>3924</c:v>
                </c:pt>
                <c:pt idx="86">
                  <c:v>4186</c:v>
                </c:pt>
                <c:pt idx="87">
                  <c:v>3979</c:v>
                </c:pt>
                <c:pt idx="88">
                  <c:v>4166</c:v>
                </c:pt>
                <c:pt idx="89">
                  <c:v>4746</c:v>
                </c:pt>
                <c:pt idx="90">
                  <c:v>3870</c:v>
                </c:pt>
                <c:pt idx="91">
                  <c:v>4666</c:v>
                </c:pt>
                <c:pt idx="92">
                  <c:v>3975</c:v>
                </c:pt>
                <c:pt idx="93">
                  <c:v>4745</c:v>
                </c:pt>
                <c:pt idx="94">
                  <c:v>5278</c:v>
                </c:pt>
                <c:pt idx="95">
                  <c:v>4598</c:v>
                </c:pt>
                <c:pt idx="96">
                  <c:v>4062</c:v>
                </c:pt>
                <c:pt idx="97">
                  <c:v>4476</c:v>
                </c:pt>
                <c:pt idx="98">
                  <c:v>5256</c:v>
                </c:pt>
                <c:pt idx="99">
                  <c:v>5030</c:v>
                </c:pt>
                <c:pt idx="100">
                  <c:v>4559</c:v>
                </c:pt>
                <c:pt idx="101">
                  <c:v>4552</c:v>
                </c:pt>
                <c:pt idx="102">
                  <c:v>5961</c:v>
                </c:pt>
                <c:pt idx="103">
                  <c:v>5606</c:v>
                </c:pt>
                <c:pt idx="104">
                  <c:v>5573</c:v>
                </c:pt>
                <c:pt idx="105">
                  <c:v>5171</c:v>
                </c:pt>
              </c:numCache>
            </c:numRef>
          </c:val>
          <c:smooth val="0"/>
          <c:extLst>
            <c:ext xmlns:c16="http://schemas.microsoft.com/office/drawing/2014/chart" uri="{C3380CC4-5D6E-409C-BE32-E72D297353CC}">
              <c16:uniqueId val="{00000001-BFB1-4565-BCD6-A30ABA113C5A}"/>
            </c:ext>
          </c:extLst>
        </c:ser>
        <c:dLbls>
          <c:showLegendKey val="0"/>
          <c:showVal val="0"/>
          <c:showCatName val="0"/>
          <c:showSerName val="0"/>
          <c:showPercent val="0"/>
          <c:showBubbleSize val="0"/>
        </c:dLbls>
        <c:marker val="1"/>
        <c:smooth val="0"/>
        <c:axId val="875894432"/>
        <c:axId val="875898696"/>
      </c:lineChart>
      <c:catAx>
        <c:axId val="875895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875900664"/>
        <c:crosses val="autoZero"/>
        <c:auto val="1"/>
        <c:lblAlgn val="ctr"/>
        <c:lblOffset val="100"/>
        <c:noMultiLvlLbl val="0"/>
      </c:catAx>
      <c:valAx>
        <c:axId val="87590066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700"/>
                  <a:t>Volume</a:t>
                </a:r>
                <a:r>
                  <a:rPr lang="en-IN" sz="700" baseline="0"/>
                  <a:t> (USD in Mn)</a:t>
                </a:r>
                <a:endParaRPr lang="en-IN" sz="700"/>
              </a:p>
            </c:rich>
          </c:tx>
          <c:layout>
            <c:manualLayout>
              <c:xMode val="edge"/>
              <c:yMode val="edge"/>
              <c:x val="1.5210777922642329E-2"/>
              <c:y val="0.2818235153760860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875895088"/>
        <c:crosses val="autoZero"/>
        <c:crossBetween val="between"/>
      </c:valAx>
      <c:valAx>
        <c:axId val="875898696"/>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700" b="0" i="0" baseline="0">
                    <a:effectLst/>
                  </a:rPr>
                  <a:t>No of Trades</a:t>
                </a:r>
                <a:endParaRPr lang="en-IN" sz="100">
                  <a:effectLst/>
                </a:endParaRPr>
              </a:p>
            </c:rich>
          </c:tx>
          <c:layout>
            <c:manualLayout>
              <c:xMode val="edge"/>
              <c:yMode val="edge"/>
              <c:x val="0.96404815434576563"/>
              <c:y val="0.3240158883882829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875894432"/>
        <c:crosses val="max"/>
        <c:crossBetween val="between"/>
      </c:valAx>
      <c:catAx>
        <c:axId val="875894432"/>
        <c:scaling>
          <c:orientation val="minMax"/>
        </c:scaling>
        <c:delete val="1"/>
        <c:axPos val="b"/>
        <c:numFmt formatCode="General" sourceLinked="1"/>
        <c:majorTickMark val="out"/>
        <c:minorTickMark val="none"/>
        <c:tickLblPos val="nextTo"/>
        <c:crossAx val="875898696"/>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900" b="1">
                <a:solidFill>
                  <a:schemeClr val="tx1"/>
                </a:solidFill>
                <a:latin typeface="Times New Roman" panose="02020603050405020304" pitchFamily="18" charset="0"/>
                <a:cs typeface="Times New Roman" panose="02020603050405020304" pitchFamily="18" charset="0"/>
              </a:rPr>
              <a:t>Figure 10: Comparison of 12 Month Forward Premia with 12</a:t>
            </a:r>
            <a:r>
              <a:rPr lang="en-IN" sz="900" b="1" baseline="0">
                <a:solidFill>
                  <a:schemeClr val="tx1"/>
                </a:solidFill>
                <a:latin typeface="Times New Roman" panose="02020603050405020304" pitchFamily="18" charset="0"/>
                <a:cs typeface="Times New Roman" panose="02020603050405020304" pitchFamily="18" charset="0"/>
              </a:rPr>
              <a:t> Month Interest Rate Differenial (Monthly Average)</a:t>
            </a:r>
            <a:endParaRPr lang="en-IN" sz="900"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9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9.0928161712438532E-2"/>
          <c:y val="0.10448997384481255"/>
          <c:w val="0.88354387356256725"/>
          <c:h val="0.63250451365767602"/>
        </c:manualLayout>
      </c:layout>
      <c:lineChart>
        <c:grouping val="standard"/>
        <c:varyColors val="0"/>
        <c:ser>
          <c:idx val="0"/>
          <c:order val="0"/>
          <c:tx>
            <c:strRef>
              <c:f>'Monthly Average'!$O$4</c:f>
              <c:strCache>
                <c:ptCount val="1"/>
                <c:pt idx="0">
                  <c:v>M12</c:v>
                </c:pt>
              </c:strCache>
            </c:strRef>
          </c:tx>
          <c:spPr>
            <a:ln w="28575" cap="rnd">
              <a:solidFill>
                <a:schemeClr val="accent1"/>
              </a:solidFill>
              <a:round/>
            </a:ln>
            <a:effectLst/>
          </c:spPr>
          <c:marker>
            <c:symbol val="none"/>
          </c:marker>
          <c:cat>
            <c:strRef>
              <c:f>'Monthly Average'!$C$5:$C$110</c:f>
              <c:strCache>
                <c:ptCount val="106"/>
                <c:pt idx="0">
                  <c:v>Jan-2016</c:v>
                </c:pt>
                <c:pt idx="1">
                  <c:v>Feb-2016</c:v>
                </c:pt>
                <c:pt idx="2">
                  <c:v>Mar-2016</c:v>
                </c:pt>
                <c:pt idx="3">
                  <c:v>Apr-2016</c:v>
                </c:pt>
                <c:pt idx="4">
                  <c:v>May-2016</c:v>
                </c:pt>
                <c:pt idx="5">
                  <c:v>Jun-2016</c:v>
                </c:pt>
                <c:pt idx="6">
                  <c:v>Jul-2016</c:v>
                </c:pt>
                <c:pt idx="7">
                  <c:v>Aug-2016</c:v>
                </c:pt>
                <c:pt idx="8">
                  <c:v>Sep-2016</c:v>
                </c:pt>
                <c:pt idx="9">
                  <c:v>Oct-2016</c:v>
                </c:pt>
                <c:pt idx="10">
                  <c:v>Nov-2016</c:v>
                </c:pt>
                <c:pt idx="11">
                  <c:v>Dec-2016</c:v>
                </c:pt>
                <c:pt idx="12">
                  <c:v>Jan-2017</c:v>
                </c:pt>
                <c:pt idx="13">
                  <c:v>Feb-2017</c:v>
                </c:pt>
                <c:pt idx="14">
                  <c:v>Mar-2017</c:v>
                </c:pt>
                <c:pt idx="15">
                  <c:v>Apr-2017</c:v>
                </c:pt>
                <c:pt idx="16">
                  <c:v>May-2017</c:v>
                </c:pt>
                <c:pt idx="17">
                  <c:v>Jun-2017</c:v>
                </c:pt>
                <c:pt idx="18">
                  <c:v>Jul-2017</c:v>
                </c:pt>
                <c:pt idx="19">
                  <c:v>Aug-2017</c:v>
                </c:pt>
                <c:pt idx="20">
                  <c:v>Sep-2017</c:v>
                </c:pt>
                <c:pt idx="21">
                  <c:v>Oct-2017</c:v>
                </c:pt>
                <c:pt idx="22">
                  <c:v>Nov-2017</c:v>
                </c:pt>
                <c:pt idx="23">
                  <c:v>Dec-2017</c:v>
                </c:pt>
                <c:pt idx="24">
                  <c:v>Jan-2018</c:v>
                </c:pt>
                <c:pt idx="25">
                  <c:v>Feb-2018</c:v>
                </c:pt>
                <c:pt idx="26">
                  <c:v>Mar-2018</c:v>
                </c:pt>
                <c:pt idx="27">
                  <c:v>Apr-2018</c:v>
                </c:pt>
                <c:pt idx="28">
                  <c:v>May-2018</c:v>
                </c:pt>
                <c:pt idx="29">
                  <c:v>Jun-2018</c:v>
                </c:pt>
                <c:pt idx="30">
                  <c:v>Jul-2018</c:v>
                </c:pt>
                <c:pt idx="31">
                  <c:v>Aug-2018</c:v>
                </c:pt>
                <c:pt idx="32">
                  <c:v>Sep-2018</c:v>
                </c:pt>
                <c:pt idx="33">
                  <c:v>Oct-2018</c:v>
                </c:pt>
                <c:pt idx="34">
                  <c:v>Nov-2018</c:v>
                </c:pt>
                <c:pt idx="35">
                  <c:v>Dec-2018</c:v>
                </c:pt>
                <c:pt idx="36">
                  <c:v>Jan-2019</c:v>
                </c:pt>
                <c:pt idx="37">
                  <c:v>Feb-2019</c:v>
                </c:pt>
                <c:pt idx="38">
                  <c:v>Mar-2019</c:v>
                </c:pt>
                <c:pt idx="39">
                  <c:v>Apr-2019</c:v>
                </c:pt>
                <c:pt idx="40">
                  <c:v>May-2019</c:v>
                </c:pt>
                <c:pt idx="41">
                  <c:v>Jun-2019</c:v>
                </c:pt>
                <c:pt idx="42">
                  <c:v>Jul-2019</c:v>
                </c:pt>
                <c:pt idx="43">
                  <c:v>Aug-2019</c:v>
                </c:pt>
                <c:pt idx="44">
                  <c:v>Sep-2019</c:v>
                </c:pt>
                <c:pt idx="45">
                  <c:v>Oct-2019</c:v>
                </c:pt>
                <c:pt idx="46">
                  <c:v>Nov-2019</c:v>
                </c:pt>
                <c:pt idx="47">
                  <c:v>Dec-2019</c:v>
                </c:pt>
                <c:pt idx="48">
                  <c:v>Jan-2020</c:v>
                </c:pt>
                <c:pt idx="49">
                  <c:v>Feb-2020</c:v>
                </c:pt>
                <c:pt idx="50">
                  <c:v>Mar-2020</c:v>
                </c:pt>
                <c:pt idx="51">
                  <c:v>Apr-2020</c:v>
                </c:pt>
                <c:pt idx="52">
                  <c:v>May-2020</c:v>
                </c:pt>
                <c:pt idx="53">
                  <c:v>Jun-2020</c:v>
                </c:pt>
                <c:pt idx="54">
                  <c:v>Jul-2020</c:v>
                </c:pt>
                <c:pt idx="55">
                  <c:v>Aug-2020</c:v>
                </c:pt>
                <c:pt idx="56">
                  <c:v>Sep-2020</c:v>
                </c:pt>
                <c:pt idx="57">
                  <c:v>Oct-2020</c:v>
                </c:pt>
                <c:pt idx="58">
                  <c:v>Nov-2020</c:v>
                </c:pt>
                <c:pt idx="59">
                  <c:v>Dec-2020</c:v>
                </c:pt>
                <c:pt idx="60">
                  <c:v>Jan-2021</c:v>
                </c:pt>
                <c:pt idx="61">
                  <c:v>Feb-2021</c:v>
                </c:pt>
                <c:pt idx="62">
                  <c:v>Mar-2021</c:v>
                </c:pt>
                <c:pt idx="63">
                  <c:v>Apr-2021</c:v>
                </c:pt>
                <c:pt idx="64">
                  <c:v>May-2021</c:v>
                </c:pt>
                <c:pt idx="65">
                  <c:v>Jun-2021</c:v>
                </c:pt>
                <c:pt idx="66">
                  <c:v>Jul-2021</c:v>
                </c:pt>
                <c:pt idx="67">
                  <c:v>Aug-2021</c:v>
                </c:pt>
                <c:pt idx="68">
                  <c:v>Sep-2021</c:v>
                </c:pt>
                <c:pt idx="69">
                  <c:v>Oct-2021</c:v>
                </c:pt>
                <c:pt idx="70">
                  <c:v>Nov-2021</c:v>
                </c:pt>
                <c:pt idx="71">
                  <c:v>Dec-2021</c:v>
                </c:pt>
                <c:pt idx="72">
                  <c:v>Jan-2022</c:v>
                </c:pt>
                <c:pt idx="73">
                  <c:v>Feb-2022</c:v>
                </c:pt>
                <c:pt idx="74">
                  <c:v>Mar-2022</c:v>
                </c:pt>
                <c:pt idx="75">
                  <c:v>Apr-2022</c:v>
                </c:pt>
                <c:pt idx="76">
                  <c:v>May-2022</c:v>
                </c:pt>
                <c:pt idx="77">
                  <c:v>Jun-2022</c:v>
                </c:pt>
                <c:pt idx="78">
                  <c:v>Jul-2022</c:v>
                </c:pt>
                <c:pt idx="79">
                  <c:v>Aug-2022</c:v>
                </c:pt>
                <c:pt idx="80">
                  <c:v>Sep-2022</c:v>
                </c:pt>
                <c:pt idx="81">
                  <c:v>Oct-2022</c:v>
                </c:pt>
                <c:pt idx="82">
                  <c:v>Nov-2022</c:v>
                </c:pt>
                <c:pt idx="83">
                  <c:v>Dec-2022</c:v>
                </c:pt>
                <c:pt idx="84">
                  <c:v>Jan-2023</c:v>
                </c:pt>
                <c:pt idx="85">
                  <c:v>Feb-2023</c:v>
                </c:pt>
                <c:pt idx="86">
                  <c:v>Mar-2023</c:v>
                </c:pt>
                <c:pt idx="87">
                  <c:v>Apr-2023</c:v>
                </c:pt>
                <c:pt idx="88">
                  <c:v>May-2023</c:v>
                </c:pt>
                <c:pt idx="89">
                  <c:v>Jun-2023</c:v>
                </c:pt>
                <c:pt idx="90">
                  <c:v>Jul-2023</c:v>
                </c:pt>
                <c:pt idx="91">
                  <c:v>Aug-2023</c:v>
                </c:pt>
                <c:pt idx="92">
                  <c:v>Sep-2023</c:v>
                </c:pt>
                <c:pt idx="93">
                  <c:v>Oct-2023</c:v>
                </c:pt>
                <c:pt idx="94">
                  <c:v>Nov-2023</c:v>
                </c:pt>
                <c:pt idx="95">
                  <c:v>Dec-2023</c:v>
                </c:pt>
                <c:pt idx="96">
                  <c:v>Jan-2024</c:v>
                </c:pt>
                <c:pt idx="97">
                  <c:v>Feb-2024</c:v>
                </c:pt>
                <c:pt idx="98">
                  <c:v>Mar-2024</c:v>
                </c:pt>
                <c:pt idx="99">
                  <c:v>Apr-2024</c:v>
                </c:pt>
                <c:pt idx="100">
                  <c:v>May-2024</c:v>
                </c:pt>
                <c:pt idx="101">
                  <c:v>Jun-2024</c:v>
                </c:pt>
                <c:pt idx="102">
                  <c:v>Jul-2024</c:v>
                </c:pt>
                <c:pt idx="103">
                  <c:v>Aug-2024</c:v>
                </c:pt>
                <c:pt idx="104">
                  <c:v>Sep-2024</c:v>
                </c:pt>
                <c:pt idx="105">
                  <c:v>Oct-2024</c:v>
                </c:pt>
              </c:strCache>
            </c:strRef>
          </c:cat>
          <c:val>
            <c:numRef>
              <c:f>'Monthly Average'!$O$5:$O$110</c:f>
              <c:numCache>
                <c:formatCode>General</c:formatCode>
                <c:ptCount val="106"/>
                <c:pt idx="0">
                  <c:v>6.2588349999999995</c:v>
                </c:pt>
                <c:pt idx="1">
                  <c:v>6.3359699999999997</c:v>
                </c:pt>
                <c:pt idx="2">
                  <c:v>6.5821550000000002</c:v>
                </c:pt>
                <c:pt idx="3">
                  <c:v>6.2140066666666662</c:v>
                </c:pt>
                <c:pt idx="4">
                  <c:v>6.187686363636363</c:v>
                </c:pt>
                <c:pt idx="5">
                  <c:v>5.991222727272727</c:v>
                </c:pt>
                <c:pt idx="6">
                  <c:v>5.9904944444444439</c:v>
                </c:pt>
                <c:pt idx="7">
                  <c:v>5.9747619047619045</c:v>
                </c:pt>
                <c:pt idx="8">
                  <c:v>5.6725050000000001</c:v>
                </c:pt>
                <c:pt idx="9">
                  <c:v>5.3541437500000004</c:v>
                </c:pt>
                <c:pt idx="10">
                  <c:v>4.7295571428571419</c:v>
                </c:pt>
                <c:pt idx="11">
                  <c:v>4.2936952380952373</c:v>
                </c:pt>
                <c:pt idx="12">
                  <c:v>4.4118952380952381</c:v>
                </c:pt>
                <c:pt idx="13">
                  <c:v>4.6356944444444439</c:v>
                </c:pt>
                <c:pt idx="14">
                  <c:v>4.7842222222222226</c:v>
                </c:pt>
                <c:pt idx="15">
                  <c:v>5.1120999999999999</c:v>
                </c:pt>
                <c:pt idx="16">
                  <c:v>4.6208999999999998</c:v>
                </c:pt>
                <c:pt idx="17">
                  <c:v>4.5844999999999994</c:v>
                </c:pt>
                <c:pt idx="18">
                  <c:v>4.5902666666666665</c:v>
                </c:pt>
                <c:pt idx="19">
                  <c:v>4.3748549999999993</c:v>
                </c:pt>
                <c:pt idx="20">
                  <c:v>4.2710476190476188</c:v>
                </c:pt>
                <c:pt idx="21">
                  <c:v>4.2675157894736842</c:v>
                </c:pt>
                <c:pt idx="22">
                  <c:v>4.3482363636363637</c:v>
                </c:pt>
                <c:pt idx="23">
                  <c:v>4.3446947368421043</c:v>
                </c:pt>
                <c:pt idx="24">
                  <c:v>4.3831954545454543</c:v>
                </c:pt>
                <c:pt idx="25">
                  <c:v>4.3077388888888883</c:v>
                </c:pt>
                <c:pt idx="26">
                  <c:v>3.8975352941176471</c:v>
                </c:pt>
                <c:pt idx="27">
                  <c:v>3.8903578947368427</c:v>
                </c:pt>
                <c:pt idx="28">
                  <c:v>4.0060333333333329</c:v>
                </c:pt>
                <c:pt idx="29">
                  <c:v>4.2351333333333328</c:v>
                </c:pt>
                <c:pt idx="30">
                  <c:v>4.3345409090909079</c:v>
                </c:pt>
                <c:pt idx="31">
                  <c:v>4.3344050000000012</c:v>
                </c:pt>
                <c:pt idx="32">
                  <c:v>4.4009411764705888</c:v>
                </c:pt>
                <c:pt idx="33">
                  <c:v>4.2752699999999999</c:v>
                </c:pt>
                <c:pt idx="34">
                  <c:v>4.054044444444445</c:v>
                </c:pt>
                <c:pt idx="35">
                  <c:v>3.9490700000000012</c:v>
                </c:pt>
                <c:pt idx="36">
                  <c:v>4.0187173913043495</c:v>
                </c:pt>
                <c:pt idx="37">
                  <c:v>4.0493894736842115</c:v>
                </c:pt>
                <c:pt idx="38">
                  <c:v>3.784842105263158</c:v>
                </c:pt>
                <c:pt idx="39">
                  <c:v>4.1129388888888885</c:v>
                </c:pt>
                <c:pt idx="40">
                  <c:v>4.2071545454545456</c:v>
                </c:pt>
                <c:pt idx="41">
                  <c:v>4.4158842105263165</c:v>
                </c:pt>
                <c:pt idx="42">
                  <c:v>4.568277272727272</c:v>
                </c:pt>
                <c:pt idx="43">
                  <c:v>4.1602099999999993</c:v>
                </c:pt>
                <c:pt idx="44">
                  <c:v>4.3549578947368426</c:v>
                </c:pt>
                <c:pt idx="45">
                  <c:v>4.1136882352941173</c:v>
                </c:pt>
                <c:pt idx="46">
                  <c:v>3.9624722222222224</c:v>
                </c:pt>
                <c:pt idx="47">
                  <c:v>4.1454666666666675</c:v>
                </c:pt>
                <c:pt idx="48">
                  <c:v>4.2191826086956521</c:v>
                </c:pt>
                <c:pt idx="49">
                  <c:v>3.9401611111111112</c:v>
                </c:pt>
                <c:pt idx="50">
                  <c:v>4.1485150000000006</c:v>
                </c:pt>
                <c:pt idx="51">
                  <c:v>3.9969470588235292</c:v>
                </c:pt>
                <c:pt idx="52">
                  <c:v>3.938088235294118</c:v>
                </c:pt>
                <c:pt idx="53">
                  <c:v>3.8482954545454544</c:v>
                </c:pt>
                <c:pt idx="54">
                  <c:v>3.8856636363636365</c:v>
                </c:pt>
                <c:pt idx="55">
                  <c:v>4.0530400000000002</c:v>
                </c:pt>
                <c:pt idx="56">
                  <c:v>4.2617181818181811</c:v>
                </c:pt>
                <c:pt idx="57">
                  <c:v>4.1268950000000011</c:v>
                </c:pt>
                <c:pt idx="58">
                  <c:v>4.1296052631578952</c:v>
                </c:pt>
                <c:pt idx="59">
                  <c:v>4.3973000000000013</c:v>
                </c:pt>
                <c:pt idx="60">
                  <c:v>4.6974850000000012</c:v>
                </c:pt>
                <c:pt idx="61">
                  <c:v>5.1263105263157902</c:v>
                </c:pt>
                <c:pt idx="62">
                  <c:v>5.072280952380952</c:v>
                </c:pt>
                <c:pt idx="63">
                  <c:v>4.7208823529411763</c:v>
                </c:pt>
                <c:pt idx="64">
                  <c:v>5.228005263157895</c:v>
                </c:pt>
                <c:pt idx="65">
                  <c:v>4.5300136363636376</c:v>
                </c:pt>
                <c:pt idx="66">
                  <c:v>4.4842952380952381</c:v>
                </c:pt>
                <c:pt idx="67">
                  <c:v>4.2843411764705888</c:v>
                </c:pt>
                <c:pt idx="68">
                  <c:v>4.3838809523809514</c:v>
                </c:pt>
                <c:pt idx="69">
                  <c:v>4.545055555555555</c:v>
                </c:pt>
                <c:pt idx="70">
                  <c:v>4.7466333333333344</c:v>
                </c:pt>
                <c:pt idx="71">
                  <c:v>4.6345818181818181</c:v>
                </c:pt>
                <c:pt idx="72">
                  <c:v>4.6853052631578933</c:v>
                </c:pt>
                <c:pt idx="73">
                  <c:v>4.1765578947368427</c:v>
                </c:pt>
                <c:pt idx="74">
                  <c:v>3.9802142857142853</c:v>
                </c:pt>
                <c:pt idx="75">
                  <c:v>3.913677777777778</c:v>
                </c:pt>
                <c:pt idx="76">
                  <c:v>3.8712400000000011</c:v>
                </c:pt>
                <c:pt idx="77">
                  <c:v>3.3602636363636367</c:v>
                </c:pt>
                <c:pt idx="78">
                  <c:v>3.0989149999999994</c:v>
                </c:pt>
                <c:pt idx="79">
                  <c:v>3.0645176470588233</c:v>
                </c:pt>
                <c:pt idx="80">
                  <c:v>2.8600272727272729</c:v>
                </c:pt>
                <c:pt idx="81">
                  <c:v>2.6493062500000004</c:v>
                </c:pt>
                <c:pt idx="82">
                  <c:v>2.2237333333333331</c:v>
                </c:pt>
                <c:pt idx="83">
                  <c:v>1.9817238095238092</c:v>
                </c:pt>
                <c:pt idx="84">
                  <c:v>2.2304200000000001</c:v>
                </c:pt>
                <c:pt idx="85">
                  <c:v>2.15429</c:v>
                </c:pt>
                <c:pt idx="86">
                  <c:v>2.2927277777777779</c:v>
                </c:pt>
                <c:pt idx="87">
                  <c:v>2.3010125000000001</c:v>
                </c:pt>
                <c:pt idx="88">
                  <c:v>2.0258047619047619</c:v>
                </c:pt>
                <c:pt idx="89">
                  <c:v>1.770966666666667</c:v>
                </c:pt>
                <c:pt idx="90">
                  <c:v>1.6781095238095236</c:v>
                </c:pt>
                <c:pt idx="91">
                  <c:v>1.6201095238095242</c:v>
                </c:pt>
                <c:pt idx="92">
                  <c:v>1.7680210526315792</c:v>
                </c:pt>
                <c:pt idx="93">
                  <c:v>1.7558</c:v>
                </c:pt>
                <c:pt idx="94">
                  <c:v>1.58474</c:v>
                </c:pt>
                <c:pt idx="95">
                  <c:v>1.6887149999999997</c:v>
                </c:pt>
                <c:pt idx="96">
                  <c:v>1.8378380952380953</c:v>
                </c:pt>
                <c:pt idx="97">
                  <c:v>1.7535199999999995</c:v>
                </c:pt>
                <c:pt idx="98">
                  <c:v>1.6307388888888892</c:v>
                </c:pt>
                <c:pt idx="99">
                  <c:v>1.6402111111111113</c:v>
                </c:pt>
                <c:pt idx="100">
                  <c:v>1.6676899999999997</c:v>
                </c:pt>
                <c:pt idx="101">
                  <c:v>1.617142105263158</c:v>
                </c:pt>
                <c:pt idx="102">
                  <c:v>1.7125863636363639</c:v>
                </c:pt>
                <c:pt idx="103">
                  <c:v>2.048714285714285</c:v>
                </c:pt>
                <c:pt idx="104">
                  <c:v>2.2786899999999997</c:v>
                </c:pt>
                <c:pt idx="105">
                  <c:v>2.2587142857142859</c:v>
                </c:pt>
              </c:numCache>
            </c:numRef>
          </c:val>
          <c:smooth val="0"/>
          <c:extLst>
            <c:ext xmlns:c16="http://schemas.microsoft.com/office/drawing/2014/chart" uri="{C3380CC4-5D6E-409C-BE32-E72D297353CC}">
              <c16:uniqueId val="{00000000-AB1D-4C55-8552-E1A6FD99B354}"/>
            </c:ext>
          </c:extLst>
        </c:ser>
        <c:ser>
          <c:idx val="1"/>
          <c:order val="1"/>
          <c:tx>
            <c:strRef>
              <c:f>'Monthly Average'!$Q$4</c:f>
              <c:strCache>
                <c:ptCount val="1"/>
                <c:pt idx="0">
                  <c:v>Yield Spread</c:v>
                </c:pt>
              </c:strCache>
            </c:strRef>
          </c:tx>
          <c:spPr>
            <a:ln w="28575" cap="rnd">
              <a:solidFill>
                <a:schemeClr val="accent2"/>
              </a:solidFill>
              <a:round/>
            </a:ln>
            <a:effectLst/>
          </c:spPr>
          <c:marker>
            <c:symbol val="none"/>
          </c:marker>
          <c:cat>
            <c:strRef>
              <c:f>'Monthly Average'!$C$5:$C$110</c:f>
              <c:strCache>
                <c:ptCount val="106"/>
                <c:pt idx="0">
                  <c:v>Jan-2016</c:v>
                </c:pt>
                <c:pt idx="1">
                  <c:v>Feb-2016</c:v>
                </c:pt>
                <c:pt idx="2">
                  <c:v>Mar-2016</c:v>
                </c:pt>
                <c:pt idx="3">
                  <c:v>Apr-2016</c:v>
                </c:pt>
                <c:pt idx="4">
                  <c:v>May-2016</c:v>
                </c:pt>
                <c:pt idx="5">
                  <c:v>Jun-2016</c:v>
                </c:pt>
                <c:pt idx="6">
                  <c:v>Jul-2016</c:v>
                </c:pt>
                <c:pt idx="7">
                  <c:v>Aug-2016</c:v>
                </c:pt>
                <c:pt idx="8">
                  <c:v>Sep-2016</c:v>
                </c:pt>
                <c:pt idx="9">
                  <c:v>Oct-2016</c:v>
                </c:pt>
                <c:pt idx="10">
                  <c:v>Nov-2016</c:v>
                </c:pt>
                <c:pt idx="11">
                  <c:v>Dec-2016</c:v>
                </c:pt>
                <c:pt idx="12">
                  <c:v>Jan-2017</c:v>
                </c:pt>
                <c:pt idx="13">
                  <c:v>Feb-2017</c:v>
                </c:pt>
                <c:pt idx="14">
                  <c:v>Mar-2017</c:v>
                </c:pt>
                <c:pt idx="15">
                  <c:v>Apr-2017</c:v>
                </c:pt>
                <c:pt idx="16">
                  <c:v>May-2017</c:v>
                </c:pt>
                <c:pt idx="17">
                  <c:v>Jun-2017</c:v>
                </c:pt>
                <c:pt idx="18">
                  <c:v>Jul-2017</c:v>
                </c:pt>
                <c:pt idx="19">
                  <c:v>Aug-2017</c:v>
                </c:pt>
                <c:pt idx="20">
                  <c:v>Sep-2017</c:v>
                </c:pt>
                <c:pt idx="21">
                  <c:v>Oct-2017</c:v>
                </c:pt>
                <c:pt idx="22">
                  <c:v>Nov-2017</c:v>
                </c:pt>
                <c:pt idx="23">
                  <c:v>Dec-2017</c:v>
                </c:pt>
                <c:pt idx="24">
                  <c:v>Jan-2018</c:v>
                </c:pt>
                <c:pt idx="25">
                  <c:v>Feb-2018</c:v>
                </c:pt>
                <c:pt idx="26">
                  <c:v>Mar-2018</c:v>
                </c:pt>
                <c:pt idx="27">
                  <c:v>Apr-2018</c:v>
                </c:pt>
                <c:pt idx="28">
                  <c:v>May-2018</c:v>
                </c:pt>
                <c:pt idx="29">
                  <c:v>Jun-2018</c:v>
                </c:pt>
                <c:pt idx="30">
                  <c:v>Jul-2018</c:v>
                </c:pt>
                <c:pt idx="31">
                  <c:v>Aug-2018</c:v>
                </c:pt>
                <c:pt idx="32">
                  <c:v>Sep-2018</c:v>
                </c:pt>
                <c:pt idx="33">
                  <c:v>Oct-2018</c:v>
                </c:pt>
                <c:pt idx="34">
                  <c:v>Nov-2018</c:v>
                </c:pt>
                <c:pt idx="35">
                  <c:v>Dec-2018</c:v>
                </c:pt>
                <c:pt idx="36">
                  <c:v>Jan-2019</c:v>
                </c:pt>
                <c:pt idx="37">
                  <c:v>Feb-2019</c:v>
                </c:pt>
                <c:pt idx="38">
                  <c:v>Mar-2019</c:v>
                </c:pt>
                <c:pt idx="39">
                  <c:v>Apr-2019</c:v>
                </c:pt>
                <c:pt idx="40">
                  <c:v>May-2019</c:v>
                </c:pt>
                <c:pt idx="41">
                  <c:v>Jun-2019</c:v>
                </c:pt>
                <c:pt idx="42">
                  <c:v>Jul-2019</c:v>
                </c:pt>
                <c:pt idx="43">
                  <c:v>Aug-2019</c:v>
                </c:pt>
                <c:pt idx="44">
                  <c:v>Sep-2019</c:v>
                </c:pt>
                <c:pt idx="45">
                  <c:v>Oct-2019</c:v>
                </c:pt>
                <c:pt idx="46">
                  <c:v>Nov-2019</c:v>
                </c:pt>
                <c:pt idx="47">
                  <c:v>Dec-2019</c:v>
                </c:pt>
                <c:pt idx="48">
                  <c:v>Jan-2020</c:v>
                </c:pt>
                <c:pt idx="49">
                  <c:v>Feb-2020</c:v>
                </c:pt>
                <c:pt idx="50">
                  <c:v>Mar-2020</c:v>
                </c:pt>
                <c:pt idx="51">
                  <c:v>Apr-2020</c:v>
                </c:pt>
                <c:pt idx="52">
                  <c:v>May-2020</c:v>
                </c:pt>
                <c:pt idx="53">
                  <c:v>Jun-2020</c:v>
                </c:pt>
                <c:pt idx="54">
                  <c:v>Jul-2020</c:v>
                </c:pt>
                <c:pt idx="55">
                  <c:v>Aug-2020</c:v>
                </c:pt>
                <c:pt idx="56">
                  <c:v>Sep-2020</c:v>
                </c:pt>
                <c:pt idx="57">
                  <c:v>Oct-2020</c:v>
                </c:pt>
                <c:pt idx="58">
                  <c:v>Nov-2020</c:v>
                </c:pt>
                <c:pt idx="59">
                  <c:v>Dec-2020</c:v>
                </c:pt>
                <c:pt idx="60">
                  <c:v>Jan-2021</c:v>
                </c:pt>
                <c:pt idx="61">
                  <c:v>Feb-2021</c:v>
                </c:pt>
                <c:pt idx="62">
                  <c:v>Mar-2021</c:v>
                </c:pt>
                <c:pt idx="63">
                  <c:v>Apr-2021</c:v>
                </c:pt>
                <c:pt idx="64">
                  <c:v>May-2021</c:v>
                </c:pt>
                <c:pt idx="65">
                  <c:v>Jun-2021</c:v>
                </c:pt>
                <c:pt idx="66">
                  <c:v>Jul-2021</c:v>
                </c:pt>
                <c:pt idx="67">
                  <c:v>Aug-2021</c:v>
                </c:pt>
                <c:pt idx="68">
                  <c:v>Sep-2021</c:v>
                </c:pt>
                <c:pt idx="69">
                  <c:v>Oct-2021</c:v>
                </c:pt>
                <c:pt idx="70">
                  <c:v>Nov-2021</c:v>
                </c:pt>
                <c:pt idx="71">
                  <c:v>Dec-2021</c:v>
                </c:pt>
                <c:pt idx="72">
                  <c:v>Jan-2022</c:v>
                </c:pt>
                <c:pt idx="73">
                  <c:v>Feb-2022</c:v>
                </c:pt>
                <c:pt idx="74">
                  <c:v>Mar-2022</c:v>
                </c:pt>
                <c:pt idx="75">
                  <c:v>Apr-2022</c:v>
                </c:pt>
                <c:pt idx="76">
                  <c:v>May-2022</c:v>
                </c:pt>
                <c:pt idx="77">
                  <c:v>Jun-2022</c:v>
                </c:pt>
                <c:pt idx="78">
                  <c:v>Jul-2022</c:v>
                </c:pt>
                <c:pt idx="79">
                  <c:v>Aug-2022</c:v>
                </c:pt>
                <c:pt idx="80">
                  <c:v>Sep-2022</c:v>
                </c:pt>
                <c:pt idx="81">
                  <c:v>Oct-2022</c:v>
                </c:pt>
                <c:pt idx="82">
                  <c:v>Nov-2022</c:v>
                </c:pt>
                <c:pt idx="83">
                  <c:v>Dec-2022</c:v>
                </c:pt>
                <c:pt idx="84">
                  <c:v>Jan-2023</c:v>
                </c:pt>
                <c:pt idx="85">
                  <c:v>Feb-2023</c:v>
                </c:pt>
                <c:pt idx="86">
                  <c:v>Mar-2023</c:v>
                </c:pt>
                <c:pt idx="87">
                  <c:v>Apr-2023</c:v>
                </c:pt>
                <c:pt idx="88">
                  <c:v>May-2023</c:v>
                </c:pt>
                <c:pt idx="89">
                  <c:v>Jun-2023</c:v>
                </c:pt>
                <c:pt idx="90">
                  <c:v>Jul-2023</c:v>
                </c:pt>
                <c:pt idx="91">
                  <c:v>Aug-2023</c:v>
                </c:pt>
                <c:pt idx="92">
                  <c:v>Sep-2023</c:v>
                </c:pt>
                <c:pt idx="93">
                  <c:v>Oct-2023</c:v>
                </c:pt>
                <c:pt idx="94">
                  <c:v>Nov-2023</c:v>
                </c:pt>
                <c:pt idx="95">
                  <c:v>Dec-2023</c:v>
                </c:pt>
                <c:pt idx="96">
                  <c:v>Jan-2024</c:v>
                </c:pt>
                <c:pt idx="97">
                  <c:v>Feb-2024</c:v>
                </c:pt>
                <c:pt idx="98">
                  <c:v>Mar-2024</c:v>
                </c:pt>
                <c:pt idx="99">
                  <c:v>Apr-2024</c:v>
                </c:pt>
                <c:pt idx="100">
                  <c:v>May-2024</c:v>
                </c:pt>
                <c:pt idx="101">
                  <c:v>Jun-2024</c:v>
                </c:pt>
                <c:pt idx="102">
                  <c:v>Jul-2024</c:v>
                </c:pt>
                <c:pt idx="103">
                  <c:v>Aug-2024</c:v>
                </c:pt>
                <c:pt idx="104">
                  <c:v>Sep-2024</c:v>
                </c:pt>
                <c:pt idx="105">
                  <c:v>Oct-2024</c:v>
                </c:pt>
              </c:strCache>
            </c:strRef>
          </c:cat>
          <c:val>
            <c:numRef>
              <c:f>'Monthly Average'!$Q$5:$Q$110</c:f>
              <c:numCache>
                <c:formatCode>General</c:formatCode>
                <c:ptCount val="106"/>
                <c:pt idx="0">
                  <c:v>6.7190089897138732</c:v>
                </c:pt>
                <c:pt idx="1">
                  <c:v>6.76130902849326</c:v>
                </c:pt>
                <c:pt idx="2">
                  <c:v>6.5915527240728595</c:v>
                </c:pt>
                <c:pt idx="3">
                  <c:v>6.438905344961853</c:v>
                </c:pt>
                <c:pt idx="4">
                  <c:v>6.4050969067141077</c:v>
                </c:pt>
                <c:pt idx="5">
                  <c:v>6.4356992591175839</c:v>
                </c:pt>
                <c:pt idx="6">
                  <c:v>6.3373258544363278</c:v>
                </c:pt>
                <c:pt idx="7">
                  <c:v>6.2021440225910203</c:v>
                </c:pt>
                <c:pt idx="8">
                  <c:v>6.0952300628902281</c:v>
                </c:pt>
                <c:pt idx="9">
                  <c:v>5.841360520072139</c:v>
                </c:pt>
                <c:pt idx="10">
                  <c:v>5.4825579324481781</c:v>
                </c:pt>
                <c:pt idx="11">
                  <c:v>5.3605194625833708</c:v>
                </c:pt>
                <c:pt idx="12">
                  <c:v>5.4441681739247443</c:v>
                </c:pt>
                <c:pt idx="13">
                  <c:v>5.4771429091595003</c:v>
                </c:pt>
                <c:pt idx="14">
                  <c:v>5.2176365391765946</c:v>
                </c:pt>
                <c:pt idx="15">
                  <c:v>5.2997422966528944</c:v>
                </c:pt>
                <c:pt idx="16">
                  <c:v>5.297395066956331</c:v>
                </c:pt>
                <c:pt idx="17">
                  <c:v>5.178799137951863</c:v>
                </c:pt>
                <c:pt idx="18">
                  <c:v>5.0851726008034843</c:v>
                </c:pt>
                <c:pt idx="19">
                  <c:v>5.0049510518597788</c:v>
                </c:pt>
                <c:pt idx="20">
                  <c:v>4.9400655235207847</c:v>
                </c:pt>
                <c:pt idx="21">
                  <c:v>4.8310086364977547</c:v>
                </c:pt>
                <c:pt idx="22">
                  <c:v>4.7205118237399759</c:v>
                </c:pt>
                <c:pt idx="23">
                  <c:v>4.6606977653770754</c:v>
                </c:pt>
                <c:pt idx="24">
                  <c:v>4.7503155319940529</c:v>
                </c:pt>
                <c:pt idx="25">
                  <c:v>4.6632384960017816</c:v>
                </c:pt>
                <c:pt idx="26">
                  <c:v>4.5126943396211763</c:v>
                </c:pt>
                <c:pt idx="27">
                  <c:v>4.4120660558668598</c:v>
                </c:pt>
                <c:pt idx="28">
                  <c:v>4.6391007838915845</c:v>
                </c:pt>
                <c:pt idx="29">
                  <c:v>4.7987542899964675</c:v>
                </c:pt>
                <c:pt idx="30">
                  <c:v>4.8405292841052452</c:v>
                </c:pt>
                <c:pt idx="31">
                  <c:v>4.8354361810381103</c:v>
                </c:pt>
                <c:pt idx="32">
                  <c:v>5.0194835686783223</c:v>
                </c:pt>
                <c:pt idx="33">
                  <c:v>4.8545009598792985</c:v>
                </c:pt>
                <c:pt idx="34">
                  <c:v>4.6018002704419336</c:v>
                </c:pt>
                <c:pt idx="35">
                  <c:v>4.3497910085722413</c:v>
                </c:pt>
                <c:pt idx="36">
                  <c:v>4.2342348844794602</c:v>
                </c:pt>
                <c:pt idx="37">
                  <c:v>4.0565072838528717</c:v>
                </c:pt>
                <c:pt idx="38">
                  <c:v>4.0221517832793241</c:v>
                </c:pt>
                <c:pt idx="39">
                  <c:v>4.0868809394449563</c:v>
                </c:pt>
                <c:pt idx="40">
                  <c:v>4.1499580628959754</c:v>
                </c:pt>
                <c:pt idx="41">
                  <c:v>4.1423609607113168</c:v>
                </c:pt>
                <c:pt idx="42">
                  <c:v>4.0592890130402326</c:v>
                </c:pt>
                <c:pt idx="43">
                  <c:v>3.9515234247502553</c:v>
                </c:pt>
                <c:pt idx="44">
                  <c:v>3.8259446219460687</c:v>
                </c:pt>
                <c:pt idx="45">
                  <c:v>3.8165442755909598</c:v>
                </c:pt>
                <c:pt idx="46">
                  <c:v>3.7793509452976606</c:v>
                </c:pt>
                <c:pt idx="47">
                  <c:v>3.9227628824854732</c:v>
                </c:pt>
                <c:pt idx="48">
                  <c:v>3.9180514061635612</c:v>
                </c:pt>
                <c:pt idx="49">
                  <c:v>3.9034478950640428</c:v>
                </c:pt>
                <c:pt idx="50">
                  <c:v>4.7690286221859619</c:v>
                </c:pt>
                <c:pt idx="51">
                  <c:v>4.0794044903326903</c:v>
                </c:pt>
                <c:pt idx="52">
                  <c:v>3.6744642253917337</c:v>
                </c:pt>
                <c:pt idx="53">
                  <c:v>3.4950131231930044</c:v>
                </c:pt>
                <c:pt idx="54">
                  <c:v>3.4571944574067062</c:v>
                </c:pt>
                <c:pt idx="55">
                  <c:v>3.5345321791083202</c:v>
                </c:pt>
                <c:pt idx="56">
                  <c:v>3.641261293676576</c:v>
                </c:pt>
                <c:pt idx="57">
                  <c:v>3.5074128930734254</c:v>
                </c:pt>
                <c:pt idx="58">
                  <c:v>3.4441459435455544</c:v>
                </c:pt>
                <c:pt idx="59">
                  <c:v>3.446490922611567</c:v>
                </c:pt>
                <c:pt idx="60">
                  <c:v>3.5884567909938498</c:v>
                </c:pt>
                <c:pt idx="61">
                  <c:v>3.8034751549344943</c:v>
                </c:pt>
                <c:pt idx="62">
                  <c:v>3.8728493883603492</c:v>
                </c:pt>
                <c:pt idx="63">
                  <c:v>3.815861143821011</c:v>
                </c:pt>
                <c:pt idx="64">
                  <c:v>3.7842766395748142</c:v>
                </c:pt>
                <c:pt idx="65">
                  <c:v>3.8302156507534235</c:v>
                </c:pt>
                <c:pt idx="66">
                  <c:v>3.8260393107664483</c:v>
                </c:pt>
                <c:pt idx="67">
                  <c:v>3.6562986546053331</c:v>
                </c:pt>
                <c:pt idx="68">
                  <c:v>3.6579264734926382</c:v>
                </c:pt>
                <c:pt idx="69">
                  <c:v>3.8812854374830152</c:v>
                </c:pt>
                <c:pt idx="70">
                  <c:v>3.9709276995758702</c:v>
                </c:pt>
                <c:pt idx="71">
                  <c:v>3.9727101924295698</c:v>
                </c:pt>
                <c:pt idx="72">
                  <c:v>3.8727612326488652</c:v>
                </c:pt>
                <c:pt idx="73">
                  <c:v>3.5296644417266774</c:v>
                </c:pt>
                <c:pt idx="74">
                  <c:v>3.3278236032191377</c:v>
                </c:pt>
                <c:pt idx="75">
                  <c:v>2.9704887246713532</c:v>
                </c:pt>
                <c:pt idx="76">
                  <c:v>3.7407271989187927</c:v>
                </c:pt>
                <c:pt idx="77">
                  <c:v>3.4509323615441501</c:v>
                </c:pt>
                <c:pt idx="78">
                  <c:v>3.1317804995585203</c:v>
                </c:pt>
                <c:pt idx="79">
                  <c:v>2.9441100787446985</c:v>
                </c:pt>
                <c:pt idx="80">
                  <c:v>2.6151341555804977</c:v>
                </c:pt>
                <c:pt idx="81">
                  <c:v>2.4989110599349091</c:v>
                </c:pt>
                <c:pt idx="82">
                  <c:v>2.145817258740053</c:v>
                </c:pt>
                <c:pt idx="83">
                  <c:v>2.1693781935840231</c:v>
                </c:pt>
                <c:pt idx="84">
                  <c:v>2.1561485567307943</c:v>
                </c:pt>
                <c:pt idx="85">
                  <c:v>2.1379631911528634</c:v>
                </c:pt>
                <c:pt idx="86">
                  <c:v>2.5849349759330162</c:v>
                </c:pt>
                <c:pt idx="87">
                  <c:v>2.2802305866513035</c:v>
                </c:pt>
                <c:pt idx="88">
                  <c:v>1.9327396548020932</c:v>
                </c:pt>
                <c:pt idx="89">
                  <c:v>1.6138793224503167</c:v>
                </c:pt>
                <c:pt idx="90">
                  <c:v>1.5143957748972094</c:v>
                </c:pt>
                <c:pt idx="91">
                  <c:v>1.6259768622998183</c:v>
                </c:pt>
                <c:pt idx="92">
                  <c:v>1.6195138027436382</c:v>
                </c:pt>
                <c:pt idx="93">
                  <c:v>1.7138941052616246</c:v>
                </c:pt>
                <c:pt idx="94">
                  <c:v>1.8373003107166164</c:v>
                </c:pt>
                <c:pt idx="95">
                  <c:v>2.1509921680692727</c:v>
                </c:pt>
                <c:pt idx="96">
                  <c:v>2.2779824342906898</c:v>
                </c:pt>
                <c:pt idx="97">
                  <c:v>2.1477601861576199</c:v>
                </c:pt>
                <c:pt idx="98">
                  <c:v>2.0610709422542843</c:v>
                </c:pt>
                <c:pt idx="99">
                  <c:v>1.8893213254896248</c:v>
                </c:pt>
                <c:pt idx="100">
                  <c:v>1.8728784884880969</c:v>
                </c:pt>
                <c:pt idx="101">
                  <c:v>1.8628089571660886</c:v>
                </c:pt>
                <c:pt idx="102">
                  <c:v>1.9579104222924351</c:v>
                </c:pt>
                <c:pt idx="103">
                  <c:v>2.2919193484587503</c:v>
                </c:pt>
                <c:pt idx="104">
                  <c:v>2.6094791361237699</c:v>
                </c:pt>
                <c:pt idx="105">
                  <c:v>2.3811011509291586</c:v>
                </c:pt>
              </c:numCache>
            </c:numRef>
          </c:val>
          <c:smooth val="0"/>
          <c:extLst>
            <c:ext xmlns:c16="http://schemas.microsoft.com/office/drawing/2014/chart" uri="{C3380CC4-5D6E-409C-BE32-E72D297353CC}">
              <c16:uniqueId val="{00000001-AB1D-4C55-8552-E1A6FD99B354}"/>
            </c:ext>
          </c:extLst>
        </c:ser>
        <c:dLbls>
          <c:showLegendKey val="0"/>
          <c:showVal val="0"/>
          <c:showCatName val="0"/>
          <c:showSerName val="0"/>
          <c:showPercent val="0"/>
          <c:showBubbleSize val="0"/>
        </c:dLbls>
        <c:smooth val="0"/>
        <c:axId val="1483018255"/>
        <c:axId val="1483038223"/>
      </c:lineChart>
      <c:catAx>
        <c:axId val="14830182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1483038223"/>
        <c:crosses val="autoZero"/>
        <c:auto val="1"/>
        <c:lblAlgn val="ctr"/>
        <c:lblOffset val="100"/>
        <c:noMultiLvlLbl val="0"/>
      </c:catAx>
      <c:valAx>
        <c:axId val="1483038223"/>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latin typeface="Times New Roman" panose="02020603050405020304" pitchFamily="18" charset="0"/>
                    <a:cs typeface="Times New Roman" panose="02020603050405020304" pitchFamily="18" charset="0"/>
                  </a:rPr>
                  <a:t>Rate</a:t>
                </a:r>
                <a:r>
                  <a:rPr lang="en-IN" baseline="0">
                    <a:latin typeface="Times New Roman" panose="02020603050405020304" pitchFamily="18" charset="0"/>
                    <a:cs typeface="Times New Roman" panose="02020603050405020304" pitchFamily="18" charset="0"/>
                  </a:rPr>
                  <a:t> (%)</a:t>
                </a:r>
                <a:endParaRPr lang="en-IN">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483018255"/>
        <c:crosses val="autoZero"/>
        <c:crossBetween val="between"/>
      </c:valAx>
      <c:spPr>
        <a:noFill/>
        <a:ln>
          <a:noFill/>
        </a:ln>
        <a:effectLst/>
      </c:spPr>
    </c:plotArea>
    <c:legend>
      <c:legendPos val="b"/>
      <c:layout>
        <c:manualLayout>
          <c:xMode val="edge"/>
          <c:yMode val="edge"/>
          <c:x val="0.35884581734975435"/>
          <c:y val="0.89833699176349746"/>
          <c:w val="0.28230819705229154"/>
          <c:h val="8.631773969430291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Sheet1!$C$1</c:f>
              <c:strCache>
                <c:ptCount val="1"/>
                <c:pt idx="0">
                  <c:v>India</c:v>
                </c:pt>
              </c:strCache>
            </c:strRef>
          </c:tx>
          <c:spPr>
            <a:solidFill>
              <a:schemeClr val="accent1"/>
            </a:solidFill>
            <a:ln>
              <a:noFill/>
            </a:ln>
            <a:effectLst/>
          </c:spPr>
          <c:invertIfNegative val="0"/>
          <c:cat>
            <c:strRef>
              <c:f>Sheet1!$B$2:$B$37</c:f>
              <c:strCache>
                <c:ptCount val="36"/>
                <c:pt idx="0">
                  <c:v>2005</c:v>
                </c:pt>
                <c:pt idx="1">
                  <c:v>2006</c:v>
                </c:pt>
                <c:pt idx="2">
                  <c:v>2006</c:v>
                </c:pt>
                <c:pt idx="3">
                  <c:v>2007</c:v>
                </c:pt>
                <c:pt idx="4">
                  <c:v>2007</c:v>
                </c:pt>
                <c:pt idx="5">
                  <c:v>2008</c:v>
                </c:pt>
                <c:pt idx="6">
                  <c:v>2008</c:v>
                </c:pt>
                <c:pt idx="7">
                  <c:v>2009</c:v>
                </c:pt>
                <c:pt idx="8">
                  <c:v>2009</c:v>
                </c:pt>
                <c:pt idx="9">
                  <c:v>2010</c:v>
                </c:pt>
                <c:pt idx="10">
                  <c:v>2010</c:v>
                </c:pt>
                <c:pt idx="11">
                  <c:v>2011</c:v>
                </c:pt>
                <c:pt idx="12">
                  <c:v>2011</c:v>
                </c:pt>
                <c:pt idx="13">
                  <c:v>2012</c:v>
                </c:pt>
                <c:pt idx="14">
                  <c:v>2012</c:v>
                </c:pt>
                <c:pt idx="15">
                  <c:v>2013</c:v>
                </c:pt>
                <c:pt idx="16">
                  <c:v>2013</c:v>
                </c:pt>
                <c:pt idx="17">
                  <c:v>2014</c:v>
                </c:pt>
                <c:pt idx="18">
                  <c:v>2014</c:v>
                </c:pt>
                <c:pt idx="19">
                  <c:v>2015</c:v>
                </c:pt>
                <c:pt idx="20">
                  <c:v>2015</c:v>
                </c:pt>
                <c:pt idx="21">
                  <c:v>2016</c:v>
                </c:pt>
                <c:pt idx="22">
                  <c:v>2016</c:v>
                </c:pt>
                <c:pt idx="23">
                  <c:v>2017</c:v>
                </c:pt>
                <c:pt idx="24">
                  <c:v>2017</c:v>
                </c:pt>
                <c:pt idx="25">
                  <c:v>2018</c:v>
                </c:pt>
                <c:pt idx="26">
                  <c:v>2018</c:v>
                </c:pt>
                <c:pt idx="27">
                  <c:v>2019</c:v>
                </c:pt>
                <c:pt idx="28">
                  <c:v>2019</c:v>
                </c:pt>
                <c:pt idx="29">
                  <c:v>2020</c:v>
                </c:pt>
                <c:pt idx="30">
                  <c:v>2020</c:v>
                </c:pt>
                <c:pt idx="31">
                  <c:v>2021</c:v>
                </c:pt>
                <c:pt idx="32">
                  <c:v>2021</c:v>
                </c:pt>
                <c:pt idx="33">
                  <c:v>2022</c:v>
                </c:pt>
                <c:pt idx="34">
                  <c:v>2022</c:v>
                </c:pt>
                <c:pt idx="35">
                  <c:v>2023</c:v>
                </c:pt>
              </c:strCache>
            </c:strRef>
          </c:cat>
          <c:val>
            <c:numRef>
              <c:f>Sheet1!$C$2:$C$37</c:f>
              <c:numCache>
                <c:formatCode>0</c:formatCode>
                <c:ptCount val="36"/>
                <c:pt idx="0">
                  <c:v>133043.31666666668</c:v>
                </c:pt>
                <c:pt idx="1">
                  <c:v>144899.95000000001</c:v>
                </c:pt>
                <c:pt idx="2">
                  <c:v>183367.93333333335</c:v>
                </c:pt>
                <c:pt idx="3">
                  <c:v>284771.35000000003</c:v>
                </c:pt>
                <c:pt idx="4">
                  <c:v>352167.3666666667</c:v>
                </c:pt>
                <c:pt idx="5">
                  <c:v>354500.36666666664</c:v>
                </c:pt>
                <c:pt idx="6">
                  <c:v>323115.41666666669</c:v>
                </c:pt>
                <c:pt idx="7">
                  <c:v>281253.73333333334</c:v>
                </c:pt>
                <c:pt idx="8">
                  <c:v>242979.91666666666</c:v>
                </c:pt>
                <c:pt idx="9">
                  <c:v>309129.36666666664</c:v>
                </c:pt>
                <c:pt idx="10">
                  <c:v>376885.18333333335</c:v>
                </c:pt>
                <c:pt idx="11">
                  <c:v>424363.53333333327</c:v>
                </c:pt>
                <c:pt idx="12">
                  <c:v>364052.6333333333</c:v>
                </c:pt>
                <c:pt idx="13">
                  <c:v>357457.58333333331</c:v>
                </c:pt>
                <c:pt idx="14">
                  <c:v>321987.34999999998</c:v>
                </c:pt>
                <c:pt idx="15">
                  <c:v>339391.46666666662</c:v>
                </c:pt>
                <c:pt idx="16">
                  <c:v>337993.43333333335</c:v>
                </c:pt>
                <c:pt idx="17">
                  <c:v>392372.16666666669</c:v>
                </c:pt>
                <c:pt idx="18">
                  <c:v>354849.83333333331</c:v>
                </c:pt>
                <c:pt idx="19">
                  <c:v>363082.85000000003</c:v>
                </c:pt>
                <c:pt idx="20">
                  <c:v>341323.76666666666</c:v>
                </c:pt>
                <c:pt idx="21">
                  <c:v>447459.11666666664</c:v>
                </c:pt>
                <c:pt idx="22">
                  <c:v>378528.58333333331</c:v>
                </c:pt>
                <c:pt idx="23">
                  <c:v>389183.03333333327</c:v>
                </c:pt>
                <c:pt idx="24">
                  <c:v>421284.88333333336</c:v>
                </c:pt>
                <c:pt idx="25">
                  <c:v>392583.33333333331</c:v>
                </c:pt>
                <c:pt idx="26">
                  <c:v>441336.48333333322</c:v>
                </c:pt>
                <c:pt idx="27">
                  <c:v>495811.35000000003</c:v>
                </c:pt>
                <c:pt idx="28">
                  <c:v>460867.76666666666</c:v>
                </c:pt>
                <c:pt idx="29">
                  <c:v>415597.56666666665</c:v>
                </c:pt>
                <c:pt idx="30">
                  <c:v>521636.18333333341</c:v>
                </c:pt>
                <c:pt idx="31">
                  <c:v>548937.81666666665</c:v>
                </c:pt>
                <c:pt idx="32">
                  <c:v>604414.03333333333</c:v>
                </c:pt>
                <c:pt idx="33">
                  <c:v>720603.35</c:v>
                </c:pt>
                <c:pt idx="34">
                  <c:v>674901.93333333335</c:v>
                </c:pt>
                <c:pt idx="35">
                  <c:v>636844.65000000014</c:v>
                </c:pt>
              </c:numCache>
            </c:numRef>
          </c:val>
          <c:extLst>
            <c:ext xmlns:c16="http://schemas.microsoft.com/office/drawing/2014/chart" uri="{C3380CC4-5D6E-409C-BE32-E72D297353CC}">
              <c16:uniqueId val="{00000000-0BF7-4946-8AD4-3D322A64864B}"/>
            </c:ext>
          </c:extLst>
        </c:ser>
        <c:ser>
          <c:idx val="1"/>
          <c:order val="1"/>
          <c:tx>
            <c:strRef>
              <c:f>Sheet1!$D$1</c:f>
              <c:strCache>
                <c:ptCount val="1"/>
                <c:pt idx="0">
                  <c:v>Singapore</c:v>
                </c:pt>
              </c:strCache>
            </c:strRef>
          </c:tx>
          <c:spPr>
            <a:solidFill>
              <a:schemeClr val="accent2"/>
            </a:solidFill>
            <a:ln>
              <a:noFill/>
            </a:ln>
            <a:effectLst/>
          </c:spPr>
          <c:invertIfNegative val="0"/>
          <c:cat>
            <c:strRef>
              <c:f>Sheet1!$B$2:$B$37</c:f>
              <c:strCache>
                <c:ptCount val="36"/>
                <c:pt idx="0">
                  <c:v>2005</c:v>
                </c:pt>
                <c:pt idx="1">
                  <c:v>2006</c:v>
                </c:pt>
                <c:pt idx="2">
                  <c:v>2006</c:v>
                </c:pt>
                <c:pt idx="3">
                  <c:v>2007</c:v>
                </c:pt>
                <c:pt idx="4">
                  <c:v>2007</c:v>
                </c:pt>
                <c:pt idx="5">
                  <c:v>2008</c:v>
                </c:pt>
                <c:pt idx="6">
                  <c:v>2008</c:v>
                </c:pt>
                <c:pt idx="7">
                  <c:v>2009</c:v>
                </c:pt>
                <c:pt idx="8">
                  <c:v>2009</c:v>
                </c:pt>
                <c:pt idx="9">
                  <c:v>2010</c:v>
                </c:pt>
                <c:pt idx="10">
                  <c:v>2010</c:v>
                </c:pt>
                <c:pt idx="11">
                  <c:v>2011</c:v>
                </c:pt>
                <c:pt idx="12">
                  <c:v>2011</c:v>
                </c:pt>
                <c:pt idx="13">
                  <c:v>2012</c:v>
                </c:pt>
                <c:pt idx="14">
                  <c:v>2012</c:v>
                </c:pt>
                <c:pt idx="15">
                  <c:v>2013</c:v>
                </c:pt>
                <c:pt idx="16">
                  <c:v>2013</c:v>
                </c:pt>
                <c:pt idx="17">
                  <c:v>2014</c:v>
                </c:pt>
                <c:pt idx="18">
                  <c:v>2014</c:v>
                </c:pt>
                <c:pt idx="19">
                  <c:v>2015</c:v>
                </c:pt>
                <c:pt idx="20">
                  <c:v>2015</c:v>
                </c:pt>
                <c:pt idx="21">
                  <c:v>2016</c:v>
                </c:pt>
                <c:pt idx="22">
                  <c:v>2016</c:v>
                </c:pt>
                <c:pt idx="23">
                  <c:v>2017</c:v>
                </c:pt>
                <c:pt idx="24">
                  <c:v>2017</c:v>
                </c:pt>
                <c:pt idx="25">
                  <c:v>2018</c:v>
                </c:pt>
                <c:pt idx="26">
                  <c:v>2018</c:v>
                </c:pt>
                <c:pt idx="27">
                  <c:v>2019</c:v>
                </c:pt>
                <c:pt idx="28">
                  <c:v>2019</c:v>
                </c:pt>
                <c:pt idx="29">
                  <c:v>2020</c:v>
                </c:pt>
                <c:pt idx="30">
                  <c:v>2020</c:v>
                </c:pt>
                <c:pt idx="31">
                  <c:v>2021</c:v>
                </c:pt>
                <c:pt idx="32">
                  <c:v>2021</c:v>
                </c:pt>
                <c:pt idx="33">
                  <c:v>2022</c:v>
                </c:pt>
                <c:pt idx="34">
                  <c:v>2022</c:v>
                </c:pt>
                <c:pt idx="35">
                  <c:v>2023</c:v>
                </c:pt>
              </c:strCache>
            </c:strRef>
          </c:cat>
          <c:val>
            <c:numRef>
              <c:f>Sheet1!$D$2:$D$37</c:f>
              <c:numCache>
                <c:formatCode>General</c:formatCode>
                <c:ptCount val="36"/>
                <c:pt idx="0">
                  <c:v>1499889</c:v>
                </c:pt>
                <c:pt idx="1">
                  <c:v>1441061</c:v>
                </c:pt>
                <c:pt idx="2">
                  <c:v>1440774</c:v>
                </c:pt>
                <c:pt idx="3">
                  <c:v>2093530</c:v>
                </c:pt>
                <c:pt idx="4">
                  <c:v>2248191</c:v>
                </c:pt>
                <c:pt idx="5">
                  <c:v>2754250</c:v>
                </c:pt>
                <c:pt idx="6">
                  <c:v>2101451</c:v>
                </c:pt>
                <c:pt idx="7">
                  <c:v>1766587</c:v>
                </c:pt>
                <c:pt idx="8">
                  <c:v>2261619</c:v>
                </c:pt>
                <c:pt idx="9">
                  <c:v>2176416</c:v>
                </c:pt>
                <c:pt idx="10">
                  <c:v>2713403</c:v>
                </c:pt>
                <c:pt idx="11">
                  <c:v>2748066</c:v>
                </c:pt>
                <c:pt idx="12">
                  <c:v>2892626</c:v>
                </c:pt>
                <c:pt idx="13" formatCode="0">
                  <c:v>3293131</c:v>
                </c:pt>
                <c:pt idx="14" formatCode="0">
                  <c:v>3677236</c:v>
                </c:pt>
                <c:pt idx="15" formatCode="0">
                  <c:v>3718917</c:v>
                </c:pt>
                <c:pt idx="16" formatCode="0">
                  <c:v>3181845</c:v>
                </c:pt>
                <c:pt idx="17" formatCode="0">
                  <c:v>3276347</c:v>
                </c:pt>
                <c:pt idx="18" formatCode="0">
                  <c:v>2999377</c:v>
                </c:pt>
                <c:pt idx="19" formatCode="0">
                  <c:v>3549707</c:v>
                </c:pt>
                <c:pt idx="20" formatCode="0">
                  <c:v>3961420</c:v>
                </c:pt>
                <c:pt idx="21" formatCode="0">
                  <c:v>5412489</c:v>
                </c:pt>
                <c:pt idx="22" formatCode="0">
                  <c:v>4397705</c:v>
                </c:pt>
                <c:pt idx="23" formatCode="0">
                  <c:v>4462947</c:v>
                </c:pt>
                <c:pt idx="24" formatCode="0">
                  <c:v>4689399</c:v>
                </c:pt>
                <c:pt idx="25" formatCode="0">
                  <c:v>5212412</c:v>
                </c:pt>
                <c:pt idx="26" formatCode="0">
                  <c:v>5202106</c:v>
                </c:pt>
                <c:pt idx="27" formatCode="0">
                  <c:v>5844113</c:v>
                </c:pt>
                <c:pt idx="28" formatCode="0">
                  <c:v>6169679</c:v>
                </c:pt>
                <c:pt idx="29" formatCode="0">
                  <c:v>5528282</c:v>
                </c:pt>
                <c:pt idx="30" formatCode="0">
                  <c:v>6248135</c:v>
                </c:pt>
                <c:pt idx="31" formatCode="0">
                  <c:v>6609368</c:v>
                </c:pt>
                <c:pt idx="32" formatCode="0">
                  <c:v>9208610</c:v>
                </c:pt>
                <c:pt idx="33" formatCode="0">
                  <c:v>9085895</c:v>
                </c:pt>
                <c:pt idx="34" formatCode="0">
                  <c:v>8407958</c:v>
                </c:pt>
                <c:pt idx="35" formatCode="0">
                  <c:v>8613173</c:v>
                </c:pt>
              </c:numCache>
            </c:numRef>
          </c:val>
          <c:extLst>
            <c:ext xmlns:c16="http://schemas.microsoft.com/office/drawing/2014/chart" uri="{C3380CC4-5D6E-409C-BE32-E72D297353CC}">
              <c16:uniqueId val="{00000001-0BF7-4946-8AD4-3D322A64864B}"/>
            </c:ext>
          </c:extLst>
        </c:ser>
        <c:ser>
          <c:idx val="2"/>
          <c:order val="2"/>
          <c:tx>
            <c:strRef>
              <c:f>Sheet1!$E$1</c:f>
              <c:strCache>
                <c:ptCount val="1"/>
                <c:pt idx="0">
                  <c:v>USA</c:v>
                </c:pt>
              </c:strCache>
            </c:strRef>
          </c:tx>
          <c:spPr>
            <a:solidFill>
              <a:schemeClr val="accent3"/>
            </a:solidFill>
            <a:ln>
              <a:noFill/>
            </a:ln>
            <a:effectLst/>
          </c:spPr>
          <c:invertIfNegative val="0"/>
          <c:cat>
            <c:strRef>
              <c:f>Sheet1!$B$2:$B$37</c:f>
              <c:strCache>
                <c:ptCount val="36"/>
                <c:pt idx="0">
                  <c:v>2005</c:v>
                </c:pt>
                <c:pt idx="1">
                  <c:v>2006</c:v>
                </c:pt>
                <c:pt idx="2">
                  <c:v>2006</c:v>
                </c:pt>
                <c:pt idx="3">
                  <c:v>2007</c:v>
                </c:pt>
                <c:pt idx="4">
                  <c:v>2007</c:v>
                </c:pt>
                <c:pt idx="5">
                  <c:v>2008</c:v>
                </c:pt>
                <c:pt idx="6">
                  <c:v>2008</c:v>
                </c:pt>
                <c:pt idx="7">
                  <c:v>2009</c:v>
                </c:pt>
                <c:pt idx="8">
                  <c:v>2009</c:v>
                </c:pt>
                <c:pt idx="9">
                  <c:v>2010</c:v>
                </c:pt>
                <c:pt idx="10">
                  <c:v>2010</c:v>
                </c:pt>
                <c:pt idx="11">
                  <c:v>2011</c:v>
                </c:pt>
                <c:pt idx="12">
                  <c:v>2011</c:v>
                </c:pt>
                <c:pt idx="13">
                  <c:v>2012</c:v>
                </c:pt>
                <c:pt idx="14">
                  <c:v>2012</c:v>
                </c:pt>
                <c:pt idx="15">
                  <c:v>2013</c:v>
                </c:pt>
                <c:pt idx="16">
                  <c:v>2013</c:v>
                </c:pt>
                <c:pt idx="17">
                  <c:v>2014</c:v>
                </c:pt>
                <c:pt idx="18">
                  <c:v>2014</c:v>
                </c:pt>
                <c:pt idx="19">
                  <c:v>2015</c:v>
                </c:pt>
                <c:pt idx="20">
                  <c:v>2015</c:v>
                </c:pt>
                <c:pt idx="21">
                  <c:v>2016</c:v>
                </c:pt>
                <c:pt idx="22">
                  <c:v>2016</c:v>
                </c:pt>
                <c:pt idx="23">
                  <c:v>2017</c:v>
                </c:pt>
                <c:pt idx="24">
                  <c:v>2017</c:v>
                </c:pt>
                <c:pt idx="25">
                  <c:v>2018</c:v>
                </c:pt>
                <c:pt idx="26">
                  <c:v>2018</c:v>
                </c:pt>
                <c:pt idx="27">
                  <c:v>2019</c:v>
                </c:pt>
                <c:pt idx="28">
                  <c:v>2019</c:v>
                </c:pt>
                <c:pt idx="29">
                  <c:v>2020</c:v>
                </c:pt>
                <c:pt idx="30">
                  <c:v>2020</c:v>
                </c:pt>
                <c:pt idx="31">
                  <c:v>2021</c:v>
                </c:pt>
                <c:pt idx="32">
                  <c:v>2021</c:v>
                </c:pt>
                <c:pt idx="33">
                  <c:v>2022</c:v>
                </c:pt>
                <c:pt idx="34">
                  <c:v>2022</c:v>
                </c:pt>
                <c:pt idx="35">
                  <c:v>2023</c:v>
                </c:pt>
              </c:strCache>
            </c:strRef>
          </c:cat>
          <c:val>
            <c:numRef>
              <c:f>Sheet1!$E$2:$E$37</c:f>
              <c:numCache>
                <c:formatCode>General</c:formatCode>
                <c:ptCount val="36"/>
                <c:pt idx="0">
                  <c:v>3102625</c:v>
                </c:pt>
                <c:pt idx="1">
                  <c:v>3150197</c:v>
                </c:pt>
                <c:pt idx="2">
                  <c:v>3501389</c:v>
                </c:pt>
                <c:pt idx="3">
                  <c:v>3976256</c:v>
                </c:pt>
                <c:pt idx="4">
                  <c:v>4402499</c:v>
                </c:pt>
                <c:pt idx="5">
                  <c:v>4271021</c:v>
                </c:pt>
                <c:pt idx="6">
                  <c:v>3679345</c:v>
                </c:pt>
                <c:pt idx="7">
                  <c:v>3119799</c:v>
                </c:pt>
                <c:pt idx="8">
                  <c:v>3878283</c:v>
                </c:pt>
                <c:pt idx="9">
                  <c:v>4461167</c:v>
                </c:pt>
                <c:pt idx="10">
                  <c:v>4611976</c:v>
                </c:pt>
                <c:pt idx="11">
                  <c:v>5211192</c:v>
                </c:pt>
                <c:pt idx="12">
                  <c:v>5148667</c:v>
                </c:pt>
                <c:pt idx="13" formatCode="0">
                  <c:v>5203240</c:v>
                </c:pt>
                <c:pt idx="14" formatCode="0">
                  <c:v>5578138</c:v>
                </c:pt>
                <c:pt idx="15" formatCode="0">
                  <c:v>5656072</c:v>
                </c:pt>
                <c:pt idx="16" formatCode="0">
                  <c:v>5458721</c:v>
                </c:pt>
                <c:pt idx="17" formatCode="0">
                  <c:v>5207275</c:v>
                </c:pt>
                <c:pt idx="18" formatCode="0">
                  <c:v>5505900</c:v>
                </c:pt>
                <c:pt idx="19" formatCode="0">
                  <c:v>4790217</c:v>
                </c:pt>
                <c:pt idx="20" formatCode="0">
                  <c:v>4832963</c:v>
                </c:pt>
                <c:pt idx="21" formatCode="0">
                  <c:v>5692394</c:v>
                </c:pt>
                <c:pt idx="22" formatCode="0">
                  <c:v>5958801</c:v>
                </c:pt>
                <c:pt idx="23" formatCode="0">
                  <c:v>5747933</c:v>
                </c:pt>
                <c:pt idx="24" formatCode="0">
                  <c:v>6652466</c:v>
                </c:pt>
                <c:pt idx="25" formatCode="0">
                  <c:v>6311168</c:v>
                </c:pt>
                <c:pt idx="26" formatCode="0">
                  <c:v>6390262</c:v>
                </c:pt>
                <c:pt idx="27" formatCode="0">
                  <c:v>5707634</c:v>
                </c:pt>
                <c:pt idx="28" formatCode="0">
                  <c:v>6378415</c:v>
                </c:pt>
                <c:pt idx="29" formatCode="0">
                  <c:v>5540685</c:v>
                </c:pt>
                <c:pt idx="30" formatCode="0">
                  <c:v>7274872</c:v>
                </c:pt>
                <c:pt idx="31" formatCode="0">
                  <c:v>7857214</c:v>
                </c:pt>
                <c:pt idx="32" formatCode="0">
                  <c:v>7518632</c:v>
                </c:pt>
                <c:pt idx="33" formatCode="0">
                  <c:v>6557023</c:v>
                </c:pt>
                <c:pt idx="34" formatCode="0">
                  <c:v>6488043</c:v>
                </c:pt>
                <c:pt idx="35" formatCode="0">
                  <c:v>6058852</c:v>
                </c:pt>
              </c:numCache>
            </c:numRef>
          </c:val>
          <c:extLst>
            <c:ext xmlns:c16="http://schemas.microsoft.com/office/drawing/2014/chart" uri="{C3380CC4-5D6E-409C-BE32-E72D297353CC}">
              <c16:uniqueId val="{00000002-0BF7-4946-8AD4-3D322A64864B}"/>
            </c:ext>
          </c:extLst>
        </c:ser>
        <c:ser>
          <c:idx val="3"/>
          <c:order val="3"/>
          <c:tx>
            <c:strRef>
              <c:f>Sheet1!$F$1</c:f>
              <c:strCache>
                <c:ptCount val="1"/>
                <c:pt idx="0">
                  <c:v>Japan</c:v>
                </c:pt>
              </c:strCache>
            </c:strRef>
          </c:tx>
          <c:spPr>
            <a:solidFill>
              <a:schemeClr val="accent4"/>
            </a:solidFill>
            <a:ln>
              <a:noFill/>
            </a:ln>
            <a:effectLst/>
          </c:spPr>
          <c:invertIfNegative val="0"/>
          <c:cat>
            <c:strRef>
              <c:f>Sheet1!$B$2:$B$37</c:f>
              <c:strCache>
                <c:ptCount val="36"/>
                <c:pt idx="0">
                  <c:v>2005</c:v>
                </c:pt>
                <c:pt idx="1">
                  <c:v>2006</c:v>
                </c:pt>
                <c:pt idx="2">
                  <c:v>2006</c:v>
                </c:pt>
                <c:pt idx="3">
                  <c:v>2007</c:v>
                </c:pt>
                <c:pt idx="4">
                  <c:v>2007</c:v>
                </c:pt>
                <c:pt idx="5">
                  <c:v>2008</c:v>
                </c:pt>
                <c:pt idx="6">
                  <c:v>2008</c:v>
                </c:pt>
                <c:pt idx="7">
                  <c:v>2009</c:v>
                </c:pt>
                <c:pt idx="8">
                  <c:v>2009</c:v>
                </c:pt>
                <c:pt idx="9">
                  <c:v>2010</c:v>
                </c:pt>
                <c:pt idx="10">
                  <c:v>2010</c:v>
                </c:pt>
                <c:pt idx="11">
                  <c:v>2011</c:v>
                </c:pt>
                <c:pt idx="12">
                  <c:v>2011</c:v>
                </c:pt>
                <c:pt idx="13">
                  <c:v>2012</c:v>
                </c:pt>
                <c:pt idx="14">
                  <c:v>2012</c:v>
                </c:pt>
                <c:pt idx="15">
                  <c:v>2013</c:v>
                </c:pt>
                <c:pt idx="16">
                  <c:v>2013</c:v>
                </c:pt>
                <c:pt idx="17">
                  <c:v>2014</c:v>
                </c:pt>
                <c:pt idx="18">
                  <c:v>2014</c:v>
                </c:pt>
                <c:pt idx="19">
                  <c:v>2015</c:v>
                </c:pt>
                <c:pt idx="20">
                  <c:v>2015</c:v>
                </c:pt>
                <c:pt idx="21">
                  <c:v>2016</c:v>
                </c:pt>
                <c:pt idx="22">
                  <c:v>2016</c:v>
                </c:pt>
                <c:pt idx="23">
                  <c:v>2017</c:v>
                </c:pt>
                <c:pt idx="24">
                  <c:v>2017</c:v>
                </c:pt>
                <c:pt idx="25">
                  <c:v>2018</c:v>
                </c:pt>
                <c:pt idx="26">
                  <c:v>2018</c:v>
                </c:pt>
                <c:pt idx="27">
                  <c:v>2019</c:v>
                </c:pt>
                <c:pt idx="28">
                  <c:v>2019</c:v>
                </c:pt>
                <c:pt idx="29">
                  <c:v>2020</c:v>
                </c:pt>
                <c:pt idx="30">
                  <c:v>2020</c:v>
                </c:pt>
                <c:pt idx="31">
                  <c:v>2021</c:v>
                </c:pt>
                <c:pt idx="32">
                  <c:v>2021</c:v>
                </c:pt>
                <c:pt idx="33">
                  <c:v>2022</c:v>
                </c:pt>
                <c:pt idx="34">
                  <c:v>2022</c:v>
                </c:pt>
                <c:pt idx="35">
                  <c:v>2023</c:v>
                </c:pt>
              </c:strCache>
            </c:strRef>
          </c:cat>
          <c:val>
            <c:numRef>
              <c:f>Sheet1!$F$2:$F$37</c:f>
            </c:numRef>
          </c:val>
          <c:extLst>
            <c:ext xmlns:c16="http://schemas.microsoft.com/office/drawing/2014/chart" uri="{C3380CC4-5D6E-409C-BE32-E72D297353CC}">
              <c16:uniqueId val="{00000003-0BF7-4946-8AD4-3D322A64864B}"/>
            </c:ext>
          </c:extLst>
        </c:ser>
        <c:ser>
          <c:idx val="4"/>
          <c:order val="4"/>
          <c:tx>
            <c:strRef>
              <c:f>Sheet1!$G$1</c:f>
              <c:strCache>
                <c:ptCount val="1"/>
                <c:pt idx="0">
                  <c:v>Japan</c:v>
                </c:pt>
              </c:strCache>
            </c:strRef>
          </c:tx>
          <c:spPr>
            <a:solidFill>
              <a:schemeClr val="accent5"/>
            </a:solidFill>
            <a:ln>
              <a:noFill/>
            </a:ln>
            <a:effectLst/>
          </c:spPr>
          <c:invertIfNegative val="0"/>
          <c:cat>
            <c:strRef>
              <c:f>Sheet1!$B$2:$B$37</c:f>
              <c:strCache>
                <c:ptCount val="36"/>
                <c:pt idx="0">
                  <c:v>2005</c:v>
                </c:pt>
                <c:pt idx="1">
                  <c:v>2006</c:v>
                </c:pt>
                <c:pt idx="2">
                  <c:v>2006</c:v>
                </c:pt>
                <c:pt idx="3">
                  <c:v>2007</c:v>
                </c:pt>
                <c:pt idx="4">
                  <c:v>2007</c:v>
                </c:pt>
                <c:pt idx="5">
                  <c:v>2008</c:v>
                </c:pt>
                <c:pt idx="6">
                  <c:v>2008</c:v>
                </c:pt>
                <c:pt idx="7">
                  <c:v>2009</c:v>
                </c:pt>
                <c:pt idx="8">
                  <c:v>2009</c:v>
                </c:pt>
                <c:pt idx="9">
                  <c:v>2010</c:v>
                </c:pt>
                <c:pt idx="10">
                  <c:v>2010</c:v>
                </c:pt>
                <c:pt idx="11">
                  <c:v>2011</c:v>
                </c:pt>
                <c:pt idx="12">
                  <c:v>2011</c:v>
                </c:pt>
                <c:pt idx="13">
                  <c:v>2012</c:v>
                </c:pt>
                <c:pt idx="14">
                  <c:v>2012</c:v>
                </c:pt>
                <c:pt idx="15">
                  <c:v>2013</c:v>
                </c:pt>
                <c:pt idx="16">
                  <c:v>2013</c:v>
                </c:pt>
                <c:pt idx="17">
                  <c:v>2014</c:v>
                </c:pt>
                <c:pt idx="18">
                  <c:v>2014</c:v>
                </c:pt>
                <c:pt idx="19">
                  <c:v>2015</c:v>
                </c:pt>
                <c:pt idx="20">
                  <c:v>2015</c:v>
                </c:pt>
                <c:pt idx="21">
                  <c:v>2016</c:v>
                </c:pt>
                <c:pt idx="22">
                  <c:v>2016</c:v>
                </c:pt>
                <c:pt idx="23">
                  <c:v>2017</c:v>
                </c:pt>
                <c:pt idx="24">
                  <c:v>2017</c:v>
                </c:pt>
                <c:pt idx="25">
                  <c:v>2018</c:v>
                </c:pt>
                <c:pt idx="26">
                  <c:v>2018</c:v>
                </c:pt>
                <c:pt idx="27">
                  <c:v>2019</c:v>
                </c:pt>
                <c:pt idx="28">
                  <c:v>2019</c:v>
                </c:pt>
                <c:pt idx="29">
                  <c:v>2020</c:v>
                </c:pt>
                <c:pt idx="30">
                  <c:v>2020</c:v>
                </c:pt>
                <c:pt idx="31">
                  <c:v>2021</c:v>
                </c:pt>
                <c:pt idx="32">
                  <c:v>2021</c:v>
                </c:pt>
                <c:pt idx="33">
                  <c:v>2022</c:v>
                </c:pt>
                <c:pt idx="34">
                  <c:v>2022</c:v>
                </c:pt>
                <c:pt idx="35">
                  <c:v>2023</c:v>
                </c:pt>
              </c:strCache>
            </c:strRef>
          </c:cat>
          <c:val>
            <c:numRef>
              <c:f>Sheet1!$G$2:$G$37</c:f>
              <c:numCache>
                <c:formatCode>General</c:formatCode>
                <c:ptCount val="36"/>
                <c:pt idx="0">
                  <c:v>21670</c:v>
                </c:pt>
                <c:pt idx="1">
                  <c:v>20160</c:v>
                </c:pt>
                <c:pt idx="2">
                  <c:v>20160</c:v>
                </c:pt>
                <c:pt idx="3">
                  <c:v>23180</c:v>
                </c:pt>
                <c:pt idx="4">
                  <c:v>23180</c:v>
                </c:pt>
                <c:pt idx="5">
                  <c:v>31920</c:v>
                </c:pt>
                <c:pt idx="6">
                  <c:v>31920</c:v>
                </c:pt>
                <c:pt idx="7">
                  <c:v>31780</c:v>
                </c:pt>
                <c:pt idx="8">
                  <c:v>31780</c:v>
                </c:pt>
                <c:pt idx="9">
                  <c:v>26160</c:v>
                </c:pt>
                <c:pt idx="10">
                  <c:v>26160</c:v>
                </c:pt>
                <c:pt idx="11">
                  <c:v>28140</c:v>
                </c:pt>
                <c:pt idx="12">
                  <c:v>28140</c:v>
                </c:pt>
                <c:pt idx="13">
                  <c:v>28120</c:v>
                </c:pt>
                <c:pt idx="14">
                  <c:v>36561</c:v>
                </c:pt>
                <c:pt idx="15">
                  <c:v>31840</c:v>
                </c:pt>
                <c:pt idx="16">
                  <c:v>44520</c:v>
                </c:pt>
                <c:pt idx="17">
                  <c:v>42240</c:v>
                </c:pt>
                <c:pt idx="18">
                  <c:v>37380</c:v>
                </c:pt>
                <c:pt idx="19">
                  <c:v>35840</c:v>
                </c:pt>
                <c:pt idx="20">
                  <c:v>43008</c:v>
                </c:pt>
                <c:pt idx="21">
                  <c:v>41860</c:v>
                </c:pt>
                <c:pt idx="22">
                  <c:v>42693</c:v>
                </c:pt>
                <c:pt idx="23">
                  <c:v>36140</c:v>
                </c:pt>
                <c:pt idx="24">
                  <c:v>37422</c:v>
                </c:pt>
                <c:pt idx="25">
                  <c:v>42540</c:v>
                </c:pt>
                <c:pt idx="26">
                  <c:v>42861</c:v>
                </c:pt>
                <c:pt idx="27">
                  <c:v>40400</c:v>
                </c:pt>
                <c:pt idx="28">
                  <c:v>42420</c:v>
                </c:pt>
                <c:pt idx="29">
                  <c:v>45060</c:v>
                </c:pt>
                <c:pt idx="30">
                  <c:v>47019</c:v>
                </c:pt>
                <c:pt idx="31">
                  <c:v>46880</c:v>
                </c:pt>
                <c:pt idx="32">
                  <c:v>51471</c:v>
                </c:pt>
                <c:pt idx="33">
                  <c:v>46260</c:v>
                </c:pt>
                <c:pt idx="34">
                  <c:v>51114</c:v>
                </c:pt>
                <c:pt idx="35">
                  <c:v>47120</c:v>
                </c:pt>
              </c:numCache>
            </c:numRef>
          </c:val>
          <c:extLst>
            <c:ext xmlns:c16="http://schemas.microsoft.com/office/drawing/2014/chart" uri="{C3380CC4-5D6E-409C-BE32-E72D297353CC}">
              <c16:uniqueId val="{00000004-0BF7-4946-8AD4-3D322A64864B}"/>
            </c:ext>
          </c:extLst>
        </c:ser>
        <c:dLbls>
          <c:showLegendKey val="0"/>
          <c:showVal val="0"/>
          <c:showCatName val="0"/>
          <c:showSerName val="0"/>
          <c:showPercent val="0"/>
          <c:showBubbleSize val="0"/>
        </c:dLbls>
        <c:gapWidth val="150"/>
        <c:axId val="1212629328"/>
        <c:axId val="1211947952"/>
      </c:barChart>
      <c:catAx>
        <c:axId val="12126293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11947952"/>
        <c:crosses val="autoZero"/>
        <c:auto val="1"/>
        <c:lblAlgn val="ctr"/>
        <c:lblOffset val="100"/>
        <c:noMultiLvlLbl val="0"/>
      </c:catAx>
      <c:valAx>
        <c:axId val="121194795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126293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1" i="0" u="none" strike="noStrike" kern="1200" spc="0" baseline="0">
                <a:solidFill>
                  <a:sysClr val="windowText" lastClr="000000"/>
                </a:solidFill>
                <a:latin typeface="Cambria" panose="02040503050406030204" pitchFamily="18" charset="0"/>
                <a:ea typeface="Cambria" panose="02040503050406030204" pitchFamily="18" charset="0"/>
                <a:cs typeface="+mn-cs"/>
              </a:defRPr>
            </a:pPr>
            <a:r>
              <a:rPr lang="en-IN" sz="800" b="1" i="0" baseline="0">
                <a:solidFill>
                  <a:sysClr val="windowText" lastClr="000000"/>
                </a:solidFill>
                <a:effectLst/>
                <a:latin typeface="Cambria" panose="02040503050406030204" pitchFamily="18" charset="0"/>
                <a:ea typeface="Cambria" panose="02040503050406030204" pitchFamily="18" charset="0"/>
              </a:rPr>
              <a:t>Figure 2- Near Maturity Tenor-wsie Distribution of FX Swap Traded Volume (USD Mio)</a:t>
            </a:r>
            <a:endParaRPr lang="en-IN" sz="800" b="1">
              <a:solidFill>
                <a:sysClr val="windowText" lastClr="000000"/>
              </a:solidFill>
              <a:effectLst/>
              <a:latin typeface="Cambria" panose="02040503050406030204" pitchFamily="18" charset="0"/>
              <a:ea typeface="Cambria" panose="02040503050406030204" pitchFamily="18" charset="0"/>
            </a:endParaRPr>
          </a:p>
        </c:rich>
      </c:tx>
      <c:overlay val="0"/>
      <c:spPr>
        <a:noFill/>
        <a:ln>
          <a:noFill/>
        </a:ln>
        <a:effectLst/>
      </c:spPr>
      <c:txPr>
        <a:bodyPr rot="0" spcFirstLastPara="1" vertOverflow="ellipsis" vert="horz" wrap="square" anchor="ctr" anchorCtr="1"/>
        <a:lstStyle/>
        <a:p>
          <a:pPr>
            <a:defRPr sz="800" b="1" i="0" u="none" strike="noStrike" kern="1200" spc="0" baseline="0">
              <a:solidFill>
                <a:sysClr val="windowText" lastClr="000000"/>
              </a:solidFill>
              <a:latin typeface="Cambria" panose="02040503050406030204" pitchFamily="18" charset="0"/>
              <a:ea typeface="Cambria" panose="02040503050406030204" pitchFamily="18" charset="0"/>
              <a:cs typeface="+mn-cs"/>
            </a:defRPr>
          </a:pPr>
          <a:endParaRPr lang="en-US"/>
        </a:p>
      </c:txPr>
    </c:title>
    <c:autoTitleDeleted val="0"/>
    <c:plotArea>
      <c:layout>
        <c:manualLayout>
          <c:layoutTarget val="inner"/>
          <c:xMode val="edge"/>
          <c:yMode val="edge"/>
          <c:x val="0.1650033471843417"/>
          <c:y val="0.16764529658478131"/>
          <c:w val="0.81222141752828847"/>
          <c:h val="0.66055899693185449"/>
        </c:manualLayout>
      </c:layout>
      <c:barChart>
        <c:barDir val="col"/>
        <c:grouping val="clustered"/>
        <c:varyColors val="0"/>
        <c:ser>
          <c:idx val="0"/>
          <c:order val="0"/>
          <c:tx>
            <c:strRef>
              <c:f>'Volume Analysis'!$U$3</c:f>
              <c:strCache>
                <c:ptCount val="1"/>
                <c:pt idx="0">
                  <c:v>CASH-SPOT</c:v>
                </c:pt>
              </c:strCache>
            </c:strRef>
          </c:tx>
          <c:spPr>
            <a:solidFill>
              <a:schemeClr val="accent1"/>
            </a:solidFill>
            <a:ln>
              <a:noFill/>
            </a:ln>
            <a:effectLst/>
          </c:spPr>
          <c:invertIfNegative val="0"/>
          <c:cat>
            <c:strRef>
              <c:f>'Volume Analysis'!$T$4:$T$12</c:f>
              <c:strCache>
                <c:ptCount val="9"/>
                <c:pt idx="0">
                  <c:v>2016</c:v>
                </c:pt>
                <c:pt idx="1">
                  <c:v>2017</c:v>
                </c:pt>
                <c:pt idx="2">
                  <c:v>2018</c:v>
                </c:pt>
                <c:pt idx="3">
                  <c:v>2019</c:v>
                </c:pt>
                <c:pt idx="4">
                  <c:v>2020</c:v>
                </c:pt>
                <c:pt idx="5">
                  <c:v>2021</c:v>
                </c:pt>
                <c:pt idx="6">
                  <c:v>2022</c:v>
                </c:pt>
                <c:pt idx="7">
                  <c:v>2023</c:v>
                </c:pt>
                <c:pt idx="8">
                  <c:v>2024</c:v>
                </c:pt>
              </c:strCache>
            </c:strRef>
          </c:cat>
          <c:val>
            <c:numRef>
              <c:f>'Volume Analysis'!$U$4:$U$12</c:f>
              <c:numCache>
                <c:formatCode>0.00</c:formatCode>
                <c:ptCount val="9"/>
                <c:pt idx="0">
                  <c:v>39693.370400000007</c:v>
                </c:pt>
                <c:pt idx="1">
                  <c:v>32612.138999999999</c:v>
                </c:pt>
                <c:pt idx="2">
                  <c:v>36118.21100000001</c:v>
                </c:pt>
                <c:pt idx="3">
                  <c:v>37713.945999999989</c:v>
                </c:pt>
                <c:pt idx="4">
                  <c:v>39743.536000000007</c:v>
                </c:pt>
                <c:pt idx="5">
                  <c:v>45889.562000000005</c:v>
                </c:pt>
                <c:pt idx="6">
                  <c:v>62438.430799999987</c:v>
                </c:pt>
                <c:pt idx="7">
                  <c:v>48218.904300000017</c:v>
                </c:pt>
                <c:pt idx="8">
                  <c:v>51135.551499999994</c:v>
                </c:pt>
              </c:numCache>
            </c:numRef>
          </c:val>
          <c:extLst>
            <c:ext xmlns:c16="http://schemas.microsoft.com/office/drawing/2014/chart" uri="{C3380CC4-5D6E-409C-BE32-E72D297353CC}">
              <c16:uniqueId val="{00000000-B6C4-4C3F-B3AF-D1744E415DCA}"/>
            </c:ext>
          </c:extLst>
        </c:ser>
        <c:ser>
          <c:idx val="1"/>
          <c:order val="1"/>
          <c:tx>
            <c:strRef>
              <c:f>'Volume Analysis'!$V$3</c:f>
              <c:strCache>
                <c:ptCount val="1"/>
                <c:pt idx="0">
                  <c:v>CASH-TOM</c:v>
                </c:pt>
              </c:strCache>
            </c:strRef>
          </c:tx>
          <c:spPr>
            <a:solidFill>
              <a:schemeClr val="accent2"/>
            </a:solidFill>
            <a:ln>
              <a:noFill/>
            </a:ln>
            <a:effectLst/>
          </c:spPr>
          <c:invertIfNegative val="0"/>
          <c:dLbls>
            <c:dLbl>
              <c:idx val="2"/>
              <c:layout>
                <c:manualLayout>
                  <c:x val="0"/>
                  <c:y val="-4.712535344015079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6C4-4C3F-B3AF-D1744E415DCA}"/>
                </c:ext>
              </c:extLst>
            </c:dLbl>
            <c:dLbl>
              <c:idx val="6"/>
              <c:layout>
                <c:manualLayout>
                  <c:x val="-1.5945311195954591E-16"/>
                  <c:y val="-4.712535344015079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6C4-4C3F-B3AF-D1744E415DCA}"/>
                </c:ext>
              </c:extLst>
            </c:dLbl>
            <c:dLbl>
              <c:idx val="8"/>
              <c:layout>
                <c:manualLayout>
                  <c:x val="-4.3487714720591431E-3"/>
                  <c:y val="-4.21538141851024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6C4-4C3F-B3AF-D1744E415DCA}"/>
                </c:ext>
              </c:extLst>
            </c:dLbl>
            <c:numFmt formatCode="#,##0" sourceLinked="0"/>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accent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'Volume Analysis'!$T$4:$T$12</c:f>
              <c:strCache>
                <c:ptCount val="9"/>
                <c:pt idx="0">
                  <c:v>2016</c:v>
                </c:pt>
                <c:pt idx="1">
                  <c:v>2017</c:v>
                </c:pt>
                <c:pt idx="2">
                  <c:v>2018</c:v>
                </c:pt>
                <c:pt idx="3">
                  <c:v>2019</c:v>
                </c:pt>
                <c:pt idx="4">
                  <c:v>2020</c:v>
                </c:pt>
                <c:pt idx="5">
                  <c:v>2021</c:v>
                </c:pt>
                <c:pt idx="6">
                  <c:v>2022</c:v>
                </c:pt>
                <c:pt idx="7">
                  <c:v>2023</c:v>
                </c:pt>
                <c:pt idx="8">
                  <c:v>2024</c:v>
                </c:pt>
              </c:strCache>
            </c:strRef>
          </c:cat>
          <c:val>
            <c:numRef>
              <c:f>'Volume Analysis'!$V$4:$V$12</c:f>
              <c:numCache>
                <c:formatCode>0.00</c:formatCode>
                <c:ptCount val="9"/>
                <c:pt idx="0">
                  <c:v>928996.21299999987</c:v>
                </c:pt>
                <c:pt idx="1">
                  <c:v>756454.34700000053</c:v>
                </c:pt>
                <c:pt idx="2">
                  <c:v>803706.03170000017</c:v>
                </c:pt>
                <c:pt idx="3">
                  <c:v>908002.7971000002</c:v>
                </c:pt>
                <c:pt idx="4">
                  <c:v>838828.20040000044</c:v>
                </c:pt>
                <c:pt idx="5">
                  <c:v>909077.82759999984</c:v>
                </c:pt>
                <c:pt idx="6">
                  <c:v>937483.7983999995</c:v>
                </c:pt>
                <c:pt idx="7">
                  <c:v>1026208.2349999999</c:v>
                </c:pt>
                <c:pt idx="8">
                  <c:v>1015206.405</c:v>
                </c:pt>
              </c:numCache>
            </c:numRef>
          </c:val>
          <c:extLst>
            <c:ext xmlns:c16="http://schemas.microsoft.com/office/drawing/2014/chart" uri="{C3380CC4-5D6E-409C-BE32-E72D297353CC}">
              <c16:uniqueId val="{00000004-B6C4-4C3F-B3AF-D1744E415DCA}"/>
            </c:ext>
          </c:extLst>
        </c:ser>
        <c:ser>
          <c:idx val="2"/>
          <c:order val="2"/>
          <c:tx>
            <c:strRef>
              <c:f>'Volume Analysis'!$W$3</c:f>
              <c:strCache>
                <c:ptCount val="1"/>
                <c:pt idx="0">
                  <c:v>TOM-SPOT</c:v>
                </c:pt>
              </c:strCache>
            </c:strRef>
          </c:tx>
          <c:spPr>
            <a:solidFill>
              <a:schemeClr val="accent3"/>
            </a:solidFill>
            <a:ln>
              <a:noFill/>
            </a:ln>
            <a:effectLst/>
          </c:spPr>
          <c:invertIfNegative val="0"/>
          <c:cat>
            <c:strRef>
              <c:f>'Volume Analysis'!$T$4:$T$12</c:f>
              <c:strCache>
                <c:ptCount val="9"/>
                <c:pt idx="0">
                  <c:v>2016</c:v>
                </c:pt>
                <c:pt idx="1">
                  <c:v>2017</c:v>
                </c:pt>
                <c:pt idx="2">
                  <c:v>2018</c:v>
                </c:pt>
                <c:pt idx="3">
                  <c:v>2019</c:v>
                </c:pt>
                <c:pt idx="4">
                  <c:v>2020</c:v>
                </c:pt>
                <c:pt idx="5">
                  <c:v>2021</c:v>
                </c:pt>
                <c:pt idx="6">
                  <c:v>2022</c:v>
                </c:pt>
                <c:pt idx="7">
                  <c:v>2023</c:v>
                </c:pt>
                <c:pt idx="8">
                  <c:v>2024</c:v>
                </c:pt>
              </c:strCache>
            </c:strRef>
          </c:cat>
          <c:val>
            <c:numRef>
              <c:f>'Volume Analysis'!$W$4:$W$12</c:f>
              <c:numCache>
                <c:formatCode>0.00</c:formatCode>
                <c:ptCount val="9"/>
                <c:pt idx="0">
                  <c:v>264454.16500000004</c:v>
                </c:pt>
                <c:pt idx="1">
                  <c:v>323292.79499999993</c:v>
                </c:pt>
                <c:pt idx="2">
                  <c:v>291036.64499999996</c:v>
                </c:pt>
                <c:pt idx="3">
                  <c:v>355892.57529999997</c:v>
                </c:pt>
                <c:pt idx="4">
                  <c:v>340578.85769999999</c:v>
                </c:pt>
                <c:pt idx="5">
                  <c:v>510266.05970000004</c:v>
                </c:pt>
                <c:pt idx="6">
                  <c:v>459610.93699999998</c:v>
                </c:pt>
                <c:pt idx="7">
                  <c:v>441141.6</c:v>
                </c:pt>
                <c:pt idx="8">
                  <c:v>426547.40509999997</c:v>
                </c:pt>
              </c:numCache>
            </c:numRef>
          </c:val>
          <c:extLst>
            <c:ext xmlns:c16="http://schemas.microsoft.com/office/drawing/2014/chart" uri="{C3380CC4-5D6E-409C-BE32-E72D297353CC}">
              <c16:uniqueId val="{00000005-B6C4-4C3F-B3AF-D1744E415DCA}"/>
            </c:ext>
          </c:extLst>
        </c:ser>
        <c:dLbls>
          <c:showLegendKey val="0"/>
          <c:showVal val="0"/>
          <c:showCatName val="0"/>
          <c:showSerName val="0"/>
          <c:showPercent val="0"/>
          <c:showBubbleSize val="0"/>
        </c:dLbls>
        <c:gapWidth val="219"/>
        <c:overlap val="-27"/>
        <c:axId val="677319192"/>
        <c:axId val="677314272"/>
      </c:barChart>
      <c:catAx>
        <c:axId val="677319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677314272"/>
        <c:crosses val="autoZero"/>
        <c:auto val="1"/>
        <c:lblAlgn val="ctr"/>
        <c:lblOffset val="100"/>
        <c:noMultiLvlLbl val="0"/>
      </c:catAx>
      <c:valAx>
        <c:axId val="67731427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700" b="0" i="0" baseline="0">
                    <a:effectLst/>
                  </a:rPr>
                  <a:t>Volume (USD in Mn)</a:t>
                </a:r>
                <a:endParaRPr lang="en-IN" sz="700">
                  <a:effectLst/>
                </a:endParaRPr>
              </a:p>
            </c:rich>
          </c:tx>
          <c:layout>
            <c:manualLayout>
              <c:xMode val="edge"/>
              <c:yMode val="edge"/>
              <c:x val="8.8632838466651889E-3"/>
              <c:y val="0.3475662916314891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crossAx val="6773191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spcAft>
          <a:spcPts val="1200"/>
        </a:spcAft>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0" i="0" u="none" strike="noStrike" kern="1200" spc="0" baseline="0">
                <a:solidFill>
                  <a:sysClr val="windowText" lastClr="000000"/>
                </a:solidFill>
                <a:latin typeface="Cambria" panose="02040503050406030204" pitchFamily="18" charset="0"/>
                <a:ea typeface="Cambria" panose="02040503050406030204" pitchFamily="18" charset="0"/>
                <a:cs typeface="+mn-cs"/>
              </a:defRPr>
            </a:pPr>
            <a:r>
              <a:rPr lang="en-IN" sz="800" b="1" i="0" baseline="0">
                <a:solidFill>
                  <a:sysClr val="windowText" lastClr="000000"/>
                </a:solidFill>
                <a:effectLst/>
                <a:latin typeface="Cambria" panose="02040503050406030204" pitchFamily="18" charset="0"/>
                <a:ea typeface="Cambria" panose="02040503050406030204" pitchFamily="18" charset="0"/>
              </a:rPr>
              <a:t>Figure 3- Near Maturity Tenor-wsie Distribution of FX Swap No. of Trades (USD Mio)</a:t>
            </a:r>
            <a:endParaRPr lang="en-IN" sz="800">
              <a:solidFill>
                <a:sysClr val="windowText" lastClr="000000"/>
              </a:solidFill>
              <a:effectLst/>
              <a:latin typeface="Cambria" panose="02040503050406030204" pitchFamily="18" charset="0"/>
              <a:ea typeface="Cambria" panose="02040503050406030204" pitchFamily="18" charset="0"/>
            </a:endParaRPr>
          </a:p>
        </c:rich>
      </c:tx>
      <c:overlay val="0"/>
      <c:spPr>
        <a:noFill/>
        <a:ln>
          <a:noFill/>
        </a:ln>
        <a:effectLst/>
      </c:spPr>
      <c:txPr>
        <a:bodyPr rot="0" spcFirstLastPara="1" vertOverflow="ellipsis" vert="horz" wrap="square" anchor="ctr" anchorCtr="1"/>
        <a:lstStyle/>
        <a:p>
          <a:pPr>
            <a:defRPr sz="800" b="0" i="0" u="none" strike="noStrike" kern="1200" spc="0" baseline="0">
              <a:solidFill>
                <a:sysClr val="windowText" lastClr="000000"/>
              </a:solidFill>
              <a:latin typeface="Cambria" panose="02040503050406030204" pitchFamily="18" charset="0"/>
              <a:ea typeface="Cambria" panose="02040503050406030204" pitchFamily="18" charset="0"/>
              <a:cs typeface="+mn-cs"/>
            </a:defRPr>
          </a:pPr>
          <a:endParaRPr lang="en-US"/>
        </a:p>
      </c:txPr>
    </c:title>
    <c:autoTitleDeleted val="0"/>
    <c:plotArea>
      <c:layout/>
      <c:barChart>
        <c:barDir val="col"/>
        <c:grouping val="clustered"/>
        <c:varyColors val="0"/>
        <c:ser>
          <c:idx val="0"/>
          <c:order val="0"/>
          <c:tx>
            <c:strRef>
              <c:f>'Trade Analysis'!$U$2</c:f>
              <c:strCache>
                <c:ptCount val="1"/>
                <c:pt idx="0">
                  <c:v>CASH-SPOT</c:v>
                </c:pt>
              </c:strCache>
            </c:strRef>
          </c:tx>
          <c:spPr>
            <a:solidFill>
              <a:schemeClr val="accent1"/>
            </a:solidFill>
            <a:ln>
              <a:noFill/>
            </a:ln>
            <a:effectLst/>
          </c:spPr>
          <c:invertIfNegative val="0"/>
          <c:cat>
            <c:strRef>
              <c:f>'Trade Analysis'!$T$3:$T$11</c:f>
              <c:strCache>
                <c:ptCount val="9"/>
                <c:pt idx="0">
                  <c:v>2016</c:v>
                </c:pt>
                <c:pt idx="1">
                  <c:v>2017</c:v>
                </c:pt>
                <c:pt idx="2">
                  <c:v>2018</c:v>
                </c:pt>
                <c:pt idx="3">
                  <c:v>2019</c:v>
                </c:pt>
                <c:pt idx="4">
                  <c:v>2020</c:v>
                </c:pt>
                <c:pt idx="5">
                  <c:v>2021</c:v>
                </c:pt>
                <c:pt idx="6">
                  <c:v>2022</c:v>
                </c:pt>
                <c:pt idx="7">
                  <c:v>2023</c:v>
                </c:pt>
                <c:pt idx="8">
                  <c:v>2024</c:v>
                </c:pt>
              </c:strCache>
            </c:strRef>
          </c:cat>
          <c:val>
            <c:numRef>
              <c:f>'Trade Analysis'!$U$3:$U$11</c:f>
              <c:numCache>
                <c:formatCode>General</c:formatCode>
                <c:ptCount val="9"/>
                <c:pt idx="0">
                  <c:v>1989</c:v>
                </c:pt>
                <c:pt idx="1">
                  <c:v>1848</c:v>
                </c:pt>
                <c:pt idx="2">
                  <c:v>1846</c:v>
                </c:pt>
                <c:pt idx="3">
                  <c:v>1961</c:v>
                </c:pt>
                <c:pt idx="4">
                  <c:v>2114</c:v>
                </c:pt>
                <c:pt idx="5">
                  <c:v>2268</c:v>
                </c:pt>
                <c:pt idx="6">
                  <c:v>2648</c:v>
                </c:pt>
                <c:pt idx="7">
                  <c:v>2133</c:v>
                </c:pt>
                <c:pt idx="8">
                  <c:v>2109</c:v>
                </c:pt>
              </c:numCache>
            </c:numRef>
          </c:val>
          <c:extLst>
            <c:ext xmlns:c16="http://schemas.microsoft.com/office/drawing/2014/chart" uri="{C3380CC4-5D6E-409C-BE32-E72D297353CC}">
              <c16:uniqueId val="{00000000-36E1-48C4-B209-414F0B8A810A}"/>
            </c:ext>
          </c:extLst>
        </c:ser>
        <c:ser>
          <c:idx val="1"/>
          <c:order val="1"/>
          <c:tx>
            <c:strRef>
              <c:f>'Trade Analysis'!$V$2</c:f>
              <c:strCache>
                <c:ptCount val="1"/>
                <c:pt idx="0">
                  <c:v>CASH-TOM</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accent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'Trade Analysis'!$T$3:$T$11</c:f>
              <c:strCache>
                <c:ptCount val="9"/>
                <c:pt idx="0">
                  <c:v>2016</c:v>
                </c:pt>
                <c:pt idx="1">
                  <c:v>2017</c:v>
                </c:pt>
                <c:pt idx="2">
                  <c:v>2018</c:v>
                </c:pt>
                <c:pt idx="3">
                  <c:v>2019</c:v>
                </c:pt>
                <c:pt idx="4">
                  <c:v>2020</c:v>
                </c:pt>
                <c:pt idx="5">
                  <c:v>2021</c:v>
                </c:pt>
                <c:pt idx="6">
                  <c:v>2022</c:v>
                </c:pt>
                <c:pt idx="7">
                  <c:v>2023</c:v>
                </c:pt>
                <c:pt idx="8">
                  <c:v>2024</c:v>
                </c:pt>
              </c:strCache>
            </c:strRef>
          </c:cat>
          <c:val>
            <c:numRef>
              <c:f>'Trade Analysis'!$V$3:$V$11</c:f>
              <c:numCache>
                <c:formatCode>General</c:formatCode>
                <c:ptCount val="9"/>
                <c:pt idx="0">
                  <c:v>33260</c:v>
                </c:pt>
                <c:pt idx="1">
                  <c:v>29393</c:v>
                </c:pt>
                <c:pt idx="2">
                  <c:v>32845</c:v>
                </c:pt>
                <c:pt idx="3">
                  <c:v>38755</c:v>
                </c:pt>
                <c:pt idx="4">
                  <c:v>31625</c:v>
                </c:pt>
                <c:pt idx="5">
                  <c:v>34525</c:v>
                </c:pt>
                <c:pt idx="6">
                  <c:v>36133</c:v>
                </c:pt>
                <c:pt idx="7">
                  <c:v>36955</c:v>
                </c:pt>
                <c:pt idx="8">
                  <c:v>36681</c:v>
                </c:pt>
              </c:numCache>
            </c:numRef>
          </c:val>
          <c:extLst>
            <c:ext xmlns:c16="http://schemas.microsoft.com/office/drawing/2014/chart" uri="{C3380CC4-5D6E-409C-BE32-E72D297353CC}">
              <c16:uniqueId val="{00000001-36E1-48C4-B209-414F0B8A810A}"/>
            </c:ext>
          </c:extLst>
        </c:ser>
        <c:ser>
          <c:idx val="2"/>
          <c:order val="2"/>
          <c:tx>
            <c:strRef>
              <c:f>'Trade Analysis'!$W$2</c:f>
              <c:strCache>
                <c:ptCount val="1"/>
                <c:pt idx="0">
                  <c:v>TOM-SPOT</c:v>
                </c:pt>
              </c:strCache>
            </c:strRef>
          </c:tx>
          <c:spPr>
            <a:solidFill>
              <a:schemeClr val="accent3"/>
            </a:solidFill>
            <a:ln>
              <a:noFill/>
            </a:ln>
            <a:effectLst/>
          </c:spPr>
          <c:invertIfNegative val="0"/>
          <c:cat>
            <c:strRef>
              <c:f>'Trade Analysis'!$T$3:$T$11</c:f>
              <c:strCache>
                <c:ptCount val="9"/>
                <c:pt idx="0">
                  <c:v>2016</c:v>
                </c:pt>
                <c:pt idx="1">
                  <c:v>2017</c:v>
                </c:pt>
                <c:pt idx="2">
                  <c:v>2018</c:v>
                </c:pt>
                <c:pt idx="3">
                  <c:v>2019</c:v>
                </c:pt>
                <c:pt idx="4">
                  <c:v>2020</c:v>
                </c:pt>
                <c:pt idx="5">
                  <c:v>2021</c:v>
                </c:pt>
                <c:pt idx="6">
                  <c:v>2022</c:v>
                </c:pt>
                <c:pt idx="7">
                  <c:v>2023</c:v>
                </c:pt>
                <c:pt idx="8">
                  <c:v>2024</c:v>
                </c:pt>
              </c:strCache>
            </c:strRef>
          </c:cat>
          <c:val>
            <c:numRef>
              <c:f>'Trade Analysis'!$W$3:$W$11</c:f>
              <c:numCache>
                <c:formatCode>General</c:formatCode>
                <c:ptCount val="9"/>
                <c:pt idx="0">
                  <c:v>11872</c:v>
                </c:pt>
                <c:pt idx="1">
                  <c:v>12906</c:v>
                </c:pt>
                <c:pt idx="2">
                  <c:v>13020</c:v>
                </c:pt>
                <c:pt idx="3">
                  <c:v>14207</c:v>
                </c:pt>
                <c:pt idx="4">
                  <c:v>10504</c:v>
                </c:pt>
                <c:pt idx="5">
                  <c:v>14298</c:v>
                </c:pt>
                <c:pt idx="6">
                  <c:v>12470</c:v>
                </c:pt>
                <c:pt idx="7">
                  <c:v>12633</c:v>
                </c:pt>
                <c:pt idx="8">
                  <c:v>11456</c:v>
                </c:pt>
              </c:numCache>
            </c:numRef>
          </c:val>
          <c:extLst>
            <c:ext xmlns:c16="http://schemas.microsoft.com/office/drawing/2014/chart" uri="{C3380CC4-5D6E-409C-BE32-E72D297353CC}">
              <c16:uniqueId val="{00000002-36E1-48C4-B209-414F0B8A810A}"/>
            </c:ext>
          </c:extLst>
        </c:ser>
        <c:dLbls>
          <c:showLegendKey val="0"/>
          <c:showVal val="0"/>
          <c:showCatName val="0"/>
          <c:showSerName val="0"/>
          <c:showPercent val="0"/>
          <c:showBubbleSize val="0"/>
        </c:dLbls>
        <c:gapWidth val="219"/>
        <c:overlap val="-27"/>
        <c:axId val="689609448"/>
        <c:axId val="689610104"/>
      </c:barChart>
      <c:catAx>
        <c:axId val="689609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crossAx val="689610104"/>
        <c:crosses val="autoZero"/>
        <c:auto val="1"/>
        <c:lblAlgn val="ctr"/>
        <c:lblOffset val="100"/>
        <c:noMultiLvlLbl val="0"/>
      </c:catAx>
      <c:valAx>
        <c:axId val="689610104"/>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IN" sz="700">
                    <a:solidFill>
                      <a:sysClr val="windowText" lastClr="000000"/>
                    </a:solidFill>
                  </a:rPr>
                  <a:t>No of Trades </a:t>
                </a:r>
              </a:p>
            </c:rich>
          </c:tx>
          <c:layout>
            <c:manualLayout>
              <c:xMode val="edge"/>
              <c:yMode val="edge"/>
              <c:x val="1.3294925769997783E-2"/>
              <c:y val="0.3970044505306402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en-US"/>
          </a:p>
        </c:txPr>
        <c:crossAx val="6896094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[Near Maturity Analysis---.xlsx]Rate Analysis!PivotTable1</c:name>
    <c:fmtId val="-1"/>
  </c:pivotSource>
  <c:chart>
    <c:title>
      <c:tx>
        <c:rich>
          <a:bodyPr rot="0" spcFirstLastPara="1" vertOverflow="ellipsis" vert="horz" wrap="square" anchor="ctr" anchorCtr="1"/>
          <a:lstStyle/>
          <a:p>
            <a:pPr>
              <a:defRPr sz="900" b="1" i="0" u="none" strike="noStrike" kern="1200" spc="0" baseline="0">
                <a:solidFill>
                  <a:sysClr val="windowText" lastClr="000000"/>
                </a:solidFill>
                <a:latin typeface="Cambria" panose="02040503050406030204" pitchFamily="18" charset="0"/>
                <a:ea typeface="Cambria" panose="02040503050406030204" pitchFamily="18" charset="0"/>
                <a:cs typeface="+mn-cs"/>
              </a:defRPr>
            </a:pPr>
            <a:r>
              <a:rPr lang="en-IN" sz="900" b="1">
                <a:latin typeface="Cambria" panose="02040503050406030204" pitchFamily="18" charset="0"/>
                <a:ea typeface="Cambria" panose="02040503050406030204" pitchFamily="18" charset="0"/>
              </a:rPr>
              <a:t>Figure 4: Monthly Average Rates of Near Maturity FX Swap Premia</a:t>
            </a:r>
          </a:p>
        </c:rich>
      </c:tx>
      <c:overlay val="0"/>
      <c:spPr>
        <a:noFill/>
        <a:ln>
          <a:noFill/>
        </a:ln>
        <a:effectLst/>
      </c:spPr>
      <c:txPr>
        <a:bodyPr rot="0" spcFirstLastPara="1" vertOverflow="ellipsis" vert="horz" wrap="square" anchor="ctr" anchorCtr="1"/>
        <a:lstStyle/>
        <a:p>
          <a:pPr>
            <a:defRPr sz="900" b="1" i="0" u="none" strike="noStrike" kern="1200" spc="0" baseline="0">
              <a:solidFill>
                <a:sysClr val="windowText" lastClr="000000"/>
              </a:solidFill>
              <a:latin typeface="Cambria" panose="02040503050406030204" pitchFamily="18" charset="0"/>
              <a:ea typeface="Cambria" panose="02040503050406030204" pitchFamily="18" charset="0"/>
              <a:cs typeface="+mn-cs"/>
            </a:defRPr>
          </a:pPr>
          <a:endParaRPr lang="en-US"/>
        </a:p>
      </c:txPr>
    </c:title>
    <c:autoTitleDeleted val="0"/>
    <c:pivotFmts>
      <c:pivotFmt>
        <c:idx val="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strRef>
              <c:f>'Rate Analysis'!$AQ$10</c:f>
              <c:strCache>
                <c:ptCount val="1"/>
                <c:pt idx="0">
                  <c:v>Average of CASH-SPOT</c:v>
                </c:pt>
              </c:strCache>
            </c:strRef>
          </c:tx>
          <c:spPr>
            <a:ln w="28575" cap="rnd">
              <a:solidFill>
                <a:schemeClr val="accent1"/>
              </a:solidFill>
              <a:round/>
            </a:ln>
            <a:effectLst/>
          </c:spPr>
          <c:marker>
            <c:symbol val="none"/>
          </c:marker>
          <c:cat>
            <c:multiLvlStrRef>
              <c:f>'Rate Analysis'!$AO$11:$AP$117</c:f>
              <c:multiLvlStrCache>
                <c:ptCount val="106"/>
                <c:lvl>
                  <c:pt idx="0">
                    <c:v>Jan</c:v>
                  </c:pt>
                  <c:pt idx="1">
                    <c:v>Feb</c:v>
                  </c:pt>
                  <c:pt idx="2">
                    <c:v>Mar</c:v>
                  </c:pt>
                  <c:pt idx="3">
                    <c:v>Apr</c:v>
                  </c:pt>
                  <c:pt idx="4">
                    <c:v>May</c:v>
                  </c:pt>
                  <c:pt idx="5">
                    <c:v>Jun</c:v>
                  </c:pt>
                  <c:pt idx="6">
                    <c:v>Jul</c:v>
                  </c:pt>
                  <c:pt idx="7">
                    <c:v>Aug</c:v>
                  </c:pt>
                  <c:pt idx="8">
                    <c:v>Sep</c:v>
                  </c:pt>
                  <c:pt idx="9">
                    <c:v>Oct</c:v>
                  </c:pt>
                  <c:pt idx="10">
                    <c:v>Nov</c:v>
                  </c:pt>
                  <c:pt idx="11">
                    <c:v>Dec</c:v>
                  </c:pt>
                  <c:pt idx="12">
                    <c:v>Jan</c:v>
                  </c:pt>
                  <c:pt idx="13">
                    <c:v>Feb</c:v>
                  </c:pt>
                  <c:pt idx="14">
                    <c:v>Mar</c:v>
                  </c:pt>
                  <c:pt idx="15">
                    <c:v>Apr</c:v>
                  </c:pt>
                  <c:pt idx="16">
                    <c:v>May</c:v>
                  </c:pt>
                  <c:pt idx="17">
                    <c:v>Jun</c:v>
                  </c:pt>
                  <c:pt idx="18">
                    <c:v>Jul</c:v>
                  </c:pt>
                  <c:pt idx="19">
                    <c:v>Aug</c:v>
                  </c:pt>
                  <c:pt idx="20">
                    <c:v>Sep</c:v>
                  </c:pt>
                  <c:pt idx="21">
                    <c:v>Oct</c:v>
                  </c:pt>
                  <c:pt idx="22">
                    <c:v>Nov</c:v>
                  </c:pt>
                  <c:pt idx="23">
                    <c:v>Dec</c:v>
                  </c:pt>
                  <c:pt idx="24">
                    <c:v>Jan</c:v>
                  </c:pt>
                  <c:pt idx="25">
                    <c:v>Feb</c:v>
                  </c:pt>
                  <c:pt idx="26">
                    <c:v>Mar</c:v>
                  </c:pt>
                  <c:pt idx="27">
                    <c:v>Apr</c:v>
                  </c:pt>
                  <c:pt idx="28">
                    <c:v>May</c:v>
                  </c:pt>
                  <c:pt idx="29">
                    <c:v>Jun</c:v>
                  </c:pt>
                  <c:pt idx="30">
                    <c:v>Jul</c:v>
                  </c:pt>
                  <c:pt idx="31">
                    <c:v>Aug</c:v>
                  </c:pt>
                  <c:pt idx="32">
                    <c:v>Sep</c:v>
                  </c:pt>
                  <c:pt idx="33">
                    <c:v>Oct</c:v>
                  </c:pt>
                  <c:pt idx="34">
                    <c:v>Nov</c:v>
                  </c:pt>
                  <c:pt idx="35">
                    <c:v>Dec</c:v>
                  </c:pt>
                  <c:pt idx="36">
                    <c:v>Jan</c:v>
                  </c:pt>
                  <c:pt idx="37">
                    <c:v>Feb</c:v>
                  </c:pt>
                  <c:pt idx="38">
                    <c:v>Mar</c:v>
                  </c:pt>
                  <c:pt idx="39">
                    <c:v>Apr</c:v>
                  </c:pt>
                  <c:pt idx="40">
                    <c:v>May</c:v>
                  </c:pt>
                  <c:pt idx="41">
                    <c:v>Jun</c:v>
                  </c:pt>
                  <c:pt idx="42">
                    <c:v>Jul</c:v>
                  </c:pt>
                  <c:pt idx="43">
                    <c:v>Aug</c:v>
                  </c:pt>
                  <c:pt idx="44">
                    <c:v>Sep</c:v>
                  </c:pt>
                  <c:pt idx="45">
                    <c:v>Oct</c:v>
                  </c:pt>
                  <c:pt idx="46">
                    <c:v>Nov</c:v>
                  </c:pt>
                  <c:pt idx="47">
                    <c:v>Dec</c:v>
                  </c:pt>
                  <c:pt idx="48">
                    <c:v>Jan</c:v>
                  </c:pt>
                  <c:pt idx="49">
                    <c:v>Feb</c:v>
                  </c:pt>
                  <c:pt idx="50">
                    <c:v>Mar</c:v>
                  </c:pt>
                  <c:pt idx="51">
                    <c:v>Apr</c:v>
                  </c:pt>
                  <c:pt idx="52">
                    <c:v>May</c:v>
                  </c:pt>
                  <c:pt idx="53">
                    <c:v>Jun</c:v>
                  </c:pt>
                  <c:pt idx="54">
                    <c:v>Jul</c:v>
                  </c:pt>
                  <c:pt idx="55">
                    <c:v>Aug</c:v>
                  </c:pt>
                  <c:pt idx="56">
                    <c:v>Sep</c:v>
                  </c:pt>
                  <c:pt idx="57">
                    <c:v>Oct</c:v>
                  </c:pt>
                  <c:pt idx="58">
                    <c:v>Nov</c:v>
                  </c:pt>
                  <c:pt idx="59">
                    <c:v>Dec</c:v>
                  </c:pt>
                  <c:pt idx="60">
                    <c:v>Jan</c:v>
                  </c:pt>
                  <c:pt idx="61">
                    <c:v>Feb</c:v>
                  </c:pt>
                  <c:pt idx="62">
                    <c:v>Mar</c:v>
                  </c:pt>
                  <c:pt idx="63">
                    <c:v>Apr</c:v>
                  </c:pt>
                  <c:pt idx="64">
                    <c:v>May</c:v>
                  </c:pt>
                  <c:pt idx="65">
                    <c:v>Jun</c:v>
                  </c:pt>
                  <c:pt idx="66">
                    <c:v>Jul</c:v>
                  </c:pt>
                  <c:pt idx="67">
                    <c:v>Aug</c:v>
                  </c:pt>
                  <c:pt idx="68">
                    <c:v>Sep</c:v>
                  </c:pt>
                  <c:pt idx="69">
                    <c:v>Oct</c:v>
                  </c:pt>
                  <c:pt idx="70">
                    <c:v>Nov</c:v>
                  </c:pt>
                  <c:pt idx="71">
                    <c:v>Dec</c:v>
                  </c:pt>
                  <c:pt idx="72">
                    <c:v>Jan</c:v>
                  </c:pt>
                  <c:pt idx="73">
                    <c:v>Feb</c:v>
                  </c:pt>
                  <c:pt idx="74">
                    <c:v>Mar</c:v>
                  </c:pt>
                  <c:pt idx="75">
                    <c:v>Apr</c:v>
                  </c:pt>
                  <c:pt idx="76">
                    <c:v>May</c:v>
                  </c:pt>
                  <c:pt idx="77">
                    <c:v>Jun</c:v>
                  </c:pt>
                  <c:pt idx="78">
                    <c:v>Jul</c:v>
                  </c:pt>
                  <c:pt idx="79">
                    <c:v>Aug</c:v>
                  </c:pt>
                  <c:pt idx="80">
                    <c:v>Sep</c:v>
                  </c:pt>
                  <c:pt idx="81">
                    <c:v>Oct</c:v>
                  </c:pt>
                  <c:pt idx="82">
                    <c:v>Nov</c:v>
                  </c:pt>
                  <c:pt idx="83">
                    <c:v>Dec</c:v>
                  </c:pt>
                  <c:pt idx="84">
                    <c:v>Jan</c:v>
                  </c:pt>
                  <c:pt idx="85">
                    <c:v>Feb</c:v>
                  </c:pt>
                  <c:pt idx="86">
                    <c:v>Mar</c:v>
                  </c:pt>
                  <c:pt idx="87">
                    <c:v>Apr</c:v>
                  </c:pt>
                  <c:pt idx="88">
                    <c:v>May</c:v>
                  </c:pt>
                  <c:pt idx="89">
                    <c:v>Jun</c:v>
                  </c:pt>
                  <c:pt idx="90">
                    <c:v>Jul</c:v>
                  </c:pt>
                  <c:pt idx="91">
                    <c:v>Aug</c:v>
                  </c:pt>
                  <c:pt idx="92">
                    <c:v>Sep</c:v>
                  </c:pt>
                  <c:pt idx="93">
                    <c:v>Oct</c:v>
                  </c:pt>
                  <c:pt idx="94">
                    <c:v>Nov</c:v>
                  </c:pt>
                  <c:pt idx="95">
                    <c:v>Dec</c:v>
                  </c:pt>
                  <c:pt idx="96">
                    <c:v>Jan</c:v>
                  </c:pt>
                  <c:pt idx="97">
                    <c:v>Feb</c:v>
                  </c:pt>
                  <c:pt idx="98">
                    <c:v>Mar</c:v>
                  </c:pt>
                  <c:pt idx="99">
                    <c:v>Apr</c:v>
                  </c:pt>
                  <c:pt idx="100">
                    <c:v>May</c:v>
                  </c:pt>
                  <c:pt idx="101">
                    <c:v>Jun</c:v>
                  </c:pt>
                  <c:pt idx="102">
                    <c:v>Jul</c:v>
                  </c:pt>
                  <c:pt idx="103">
                    <c:v>Aug</c:v>
                  </c:pt>
                  <c:pt idx="104">
                    <c:v>Sep</c:v>
                  </c:pt>
                  <c:pt idx="105">
                    <c:v>Oct</c:v>
                  </c:pt>
                </c:lvl>
                <c:lvl>
                  <c:pt idx="0">
                    <c:v>2016</c:v>
                  </c:pt>
                  <c:pt idx="12">
                    <c:v>2017</c:v>
                  </c:pt>
                  <c:pt idx="24">
                    <c:v>2018</c:v>
                  </c:pt>
                  <c:pt idx="36">
                    <c:v>2019</c:v>
                  </c:pt>
                  <c:pt idx="48">
                    <c:v>2020</c:v>
                  </c:pt>
                  <c:pt idx="60">
                    <c:v>2021</c:v>
                  </c:pt>
                  <c:pt idx="72">
                    <c:v>2022</c:v>
                  </c:pt>
                  <c:pt idx="84">
                    <c:v>2023</c:v>
                  </c:pt>
                  <c:pt idx="96">
                    <c:v>2024</c:v>
                  </c:pt>
                </c:lvl>
              </c:multiLvlStrCache>
            </c:multiLvlStrRef>
          </c:cat>
          <c:val>
            <c:numRef>
              <c:f>'Rate Analysis'!$AQ$11:$AQ$117</c:f>
              <c:numCache>
                <c:formatCode>General</c:formatCode>
                <c:ptCount val="106"/>
                <c:pt idx="0">
                  <c:v>6.2991687500000006</c:v>
                </c:pt>
                <c:pt idx="1">
                  <c:v>6.4841333333333342</c:v>
                </c:pt>
                <c:pt idx="2">
                  <c:v>8.4743684210526311</c:v>
                </c:pt>
                <c:pt idx="3">
                  <c:v>6.7974285714285703</c:v>
                </c:pt>
                <c:pt idx="4">
                  <c:v>5.7317149999999994</c:v>
                </c:pt>
                <c:pt idx="5">
                  <c:v>5.6654499999999999</c:v>
                </c:pt>
                <c:pt idx="6">
                  <c:v>5.6273769230769233</c:v>
                </c:pt>
                <c:pt idx="7">
                  <c:v>6.1273842105263157</c:v>
                </c:pt>
                <c:pt idx="8">
                  <c:v>6.2461699999999993</c:v>
                </c:pt>
                <c:pt idx="9">
                  <c:v>5.9039769230769235</c:v>
                </c:pt>
                <c:pt idx="10">
                  <c:v>4.6484687500000001</c:v>
                </c:pt>
                <c:pt idx="11">
                  <c:v>3.2556785714285716</c:v>
                </c:pt>
                <c:pt idx="12">
                  <c:v>4.8014277777777776</c:v>
                </c:pt>
                <c:pt idx="13">
                  <c:v>4.8816437499999994</c:v>
                </c:pt>
                <c:pt idx="14">
                  <c:v>5.2898736842105274</c:v>
                </c:pt>
                <c:pt idx="15">
                  <c:v>5.304088888888888</c:v>
                </c:pt>
                <c:pt idx="16">
                  <c:v>4.872040000000001</c:v>
                </c:pt>
                <c:pt idx="17">
                  <c:v>5.1043000000000003</c:v>
                </c:pt>
                <c:pt idx="18">
                  <c:v>4.6826055555555559</c:v>
                </c:pt>
                <c:pt idx="19">
                  <c:v>4.4077444444444449</c:v>
                </c:pt>
                <c:pt idx="20">
                  <c:v>4.4215411764705896</c:v>
                </c:pt>
                <c:pt idx="21">
                  <c:v>4.8135882352941177</c:v>
                </c:pt>
                <c:pt idx="22">
                  <c:v>4.6486764705882351</c:v>
                </c:pt>
                <c:pt idx="23">
                  <c:v>4.0586352941176473</c:v>
                </c:pt>
                <c:pt idx="24">
                  <c:v>4.1234473684210515</c:v>
                </c:pt>
                <c:pt idx="25">
                  <c:v>4.6225499999999995</c:v>
                </c:pt>
                <c:pt idx="26">
                  <c:v>5.0095333333333327</c:v>
                </c:pt>
                <c:pt idx="27">
                  <c:v>4.2083769230769228</c:v>
                </c:pt>
                <c:pt idx="28">
                  <c:v>3.9507266666666663</c:v>
                </c:pt>
                <c:pt idx="29">
                  <c:v>4.1334470588235295</c:v>
                </c:pt>
                <c:pt idx="30">
                  <c:v>4.1292333333333344</c:v>
                </c:pt>
                <c:pt idx="31">
                  <c:v>4.2462823529411775</c:v>
                </c:pt>
                <c:pt idx="32">
                  <c:v>4.482236363636364</c:v>
                </c:pt>
                <c:pt idx="33">
                  <c:v>4.5928777777777769</c:v>
                </c:pt>
                <c:pt idx="34">
                  <c:v>4.2178785714285709</c:v>
                </c:pt>
                <c:pt idx="35">
                  <c:v>4.1844352941176464</c:v>
                </c:pt>
                <c:pt idx="36">
                  <c:v>3.94996875</c:v>
                </c:pt>
                <c:pt idx="37">
                  <c:v>4.3532176470588224</c:v>
                </c:pt>
                <c:pt idx="38">
                  <c:v>7.3471000000000002</c:v>
                </c:pt>
                <c:pt idx="39">
                  <c:v>6.1242599999999987</c:v>
                </c:pt>
                <c:pt idx="40">
                  <c:v>4.144400000000001</c:v>
                </c:pt>
                <c:pt idx="41">
                  <c:v>4.3249692307692307</c:v>
                </c:pt>
                <c:pt idx="42">
                  <c:v>3.4954631578947364</c:v>
                </c:pt>
                <c:pt idx="43">
                  <c:v>3.4077937500000006</c:v>
                </c:pt>
                <c:pt idx="44">
                  <c:v>3.5402588235294119</c:v>
                </c:pt>
                <c:pt idx="45">
                  <c:v>3.2319642857142861</c:v>
                </c:pt>
                <c:pt idx="46">
                  <c:v>3.1960454545454553</c:v>
                </c:pt>
                <c:pt idx="47">
                  <c:v>3.4708611111111112</c:v>
                </c:pt>
                <c:pt idx="48">
                  <c:v>3.3161619047619046</c:v>
                </c:pt>
                <c:pt idx="49">
                  <c:v>3.2374352941176463</c:v>
                </c:pt>
                <c:pt idx="50">
                  <c:v>5.6326687499999997</c:v>
                </c:pt>
                <c:pt idx="51">
                  <c:v>4.2065764705882351</c:v>
                </c:pt>
                <c:pt idx="52">
                  <c:v>3.5792111111111109</c:v>
                </c:pt>
                <c:pt idx="53">
                  <c:v>3.2857285714285713</c:v>
                </c:pt>
                <c:pt idx="54">
                  <c:v>3.6231150000000008</c:v>
                </c:pt>
                <c:pt idx="55">
                  <c:v>3.2837157894736841</c:v>
                </c:pt>
                <c:pt idx="56">
                  <c:v>3.3629571428571432</c:v>
                </c:pt>
                <c:pt idx="57">
                  <c:v>3.013973684210526</c:v>
                </c:pt>
                <c:pt idx="58">
                  <c:v>3.1263874999999999</c:v>
                </c:pt>
                <c:pt idx="59">
                  <c:v>3.7722999999999995</c:v>
                </c:pt>
                <c:pt idx="60">
                  <c:v>4.1713823529411762</c:v>
                </c:pt>
                <c:pt idx="61">
                  <c:v>3.9599888888888888</c:v>
                </c:pt>
                <c:pt idx="62">
                  <c:v>4.2265899999999998</c:v>
                </c:pt>
                <c:pt idx="63">
                  <c:v>4.8907176470588238</c:v>
                </c:pt>
                <c:pt idx="64">
                  <c:v>6.0036647058823531</c:v>
                </c:pt>
                <c:pt idx="65">
                  <c:v>3.4161000000000001</c:v>
                </c:pt>
                <c:pt idx="66">
                  <c:v>3.4096900000000003</c:v>
                </c:pt>
                <c:pt idx="67">
                  <c:v>3.1703400000000004</c:v>
                </c:pt>
                <c:pt idx="68">
                  <c:v>3.3019050000000001</c:v>
                </c:pt>
                <c:pt idx="69">
                  <c:v>3.3370176470588229</c:v>
                </c:pt>
                <c:pt idx="70">
                  <c:v>3.8018357142857147</c:v>
                </c:pt>
                <c:pt idx="71">
                  <c:v>3.5426090909090906</c:v>
                </c:pt>
                <c:pt idx="72">
                  <c:v>3.908523529411764</c:v>
                </c:pt>
                <c:pt idx="73">
                  <c:v>3.4695222222222224</c:v>
                </c:pt>
                <c:pt idx="74">
                  <c:v>3.7861619047619062</c:v>
                </c:pt>
                <c:pt idx="75">
                  <c:v>3.778144444444445</c:v>
                </c:pt>
                <c:pt idx="76">
                  <c:v>3.3734277777777772</c:v>
                </c:pt>
                <c:pt idx="77">
                  <c:v>3.0808523809523813</c:v>
                </c:pt>
                <c:pt idx="78">
                  <c:v>3.423</c:v>
                </c:pt>
                <c:pt idx="79">
                  <c:v>3.1710058823529406</c:v>
                </c:pt>
                <c:pt idx="80">
                  <c:v>3.4256000000000002</c:v>
                </c:pt>
                <c:pt idx="81">
                  <c:v>3.1922866666666665</c:v>
                </c:pt>
                <c:pt idx="82">
                  <c:v>2.2503888888888892</c:v>
                </c:pt>
                <c:pt idx="83">
                  <c:v>1.9554444444444441</c:v>
                </c:pt>
                <c:pt idx="84">
                  <c:v>1.7267933333333336</c:v>
                </c:pt>
                <c:pt idx="85">
                  <c:v>1.8056764705882353</c:v>
                </c:pt>
                <c:pt idx="86">
                  <c:v>2.2462249999999999</c:v>
                </c:pt>
                <c:pt idx="87">
                  <c:v>1.8757866666666667</c:v>
                </c:pt>
                <c:pt idx="88">
                  <c:v>1.4695588235294115</c:v>
                </c:pt>
                <c:pt idx="89">
                  <c:v>1.3797350000000002</c:v>
                </c:pt>
                <c:pt idx="90">
                  <c:v>1.2390684210526315</c:v>
                </c:pt>
                <c:pt idx="91">
                  <c:v>1.2347761904761905</c:v>
                </c:pt>
                <c:pt idx="92">
                  <c:v>1.4994874999999999</c:v>
                </c:pt>
                <c:pt idx="93">
                  <c:v>1.0190842105263156</c:v>
                </c:pt>
                <c:pt idx="94">
                  <c:v>0.82587222222222234</c:v>
                </c:pt>
                <c:pt idx="95">
                  <c:v>1.2886894736842103</c:v>
                </c:pt>
                <c:pt idx="96">
                  <c:v>1.3713105263157892</c:v>
                </c:pt>
                <c:pt idx="97">
                  <c:v>1.2186157894736842</c:v>
                </c:pt>
                <c:pt idx="98">
                  <c:v>0.76455999999999991</c:v>
                </c:pt>
                <c:pt idx="99">
                  <c:v>1.1800882352941173</c:v>
                </c:pt>
                <c:pt idx="100">
                  <c:v>1.1903631578947369</c:v>
                </c:pt>
                <c:pt idx="101">
                  <c:v>1.0953499999999998</c:v>
                </c:pt>
                <c:pt idx="102">
                  <c:v>0.99251428571428568</c:v>
                </c:pt>
                <c:pt idx="103">
                  <c:v>1.0183499999999999</c:v>
                </c:pt>
                <c:pt idx="104">
                  <c:v>1.4427470588235294</c:v>
                </c:pt>
                <c:pt idx="105">
                  <c:v>1.3671049999999998</c:v>
                </c:pt>
              </c:numCache>
            </c:numRef>
          </c:val>
          <c:smooth val="0"/>
          <c:extLst>
            <c:ext xmlns:c16="http://schemas.microsoft.com/office/drawing/2014/chart" uri="{C3380CC4-5D6E-409C-BE32-E72D297353CC}">
              <c16:uniqueId val="{00000000-A981-4225-AE2A-B42F161C9644}"/>
            </c:ext>
          </c:extLst>
        </c:ser>
        <c:ser>
          <c:idx val="1"/>
          <c:order val="1"/>
          <c:tx>
            <c:strRef>
              <c:f>'Rate Analysis'!$AR$10</c:f>
              <c:strCache>
                <c:ptCount val="1"/>
                <c:pt idx="0">
                  <c:v>Average of CASH-TOM</c:v>
                </c:pt>
              </c:strCache>
            </c:strRef>
          </c:tx>
          <c:spPr>
            <a:ln w="28575" cap="rnd">
              <a:solidFill>
                <a:schemeClr val="accent2"/>
              </a:solidFill>
              <a:round/>
            </a:ln>
            <a:effectLst/>
          </c:spPr>
          <c:marker>
            <c:symbol val="none"/>
          </c:marker>
          <c:cat>
            <c:multiLvlStrRef>
              <c:f>'Rate Analysis'!$AO$11:$AP$117</c:f>
              <c:multiLvlStrCache>
                <c:ptCount val="106"/>
                <c:lvl>
                  <c:pt idx="0">
                    <c:v>Jan</c:v>
                  </c:pt>
                  <c:pt idx="1">
                    <c:v>Feb</c:v>
                  </c:pt>
                  <c:pt idx="2">
                    <c:v>Mar</c:v>
                  </c:pt>
                  <c:pt idx="3">
                    <c:v>Apr</c:v>
                  </c:pt>
                  <c:pt idx="4">
                    <c:v>May</c:v>
                  </c:pt>
                  <c:pt idx="5">
                    <c:v>Jun</c:v>
                  </c:pt>
                  <c:pt idx="6">
                    <c:v>Jul</c:v>
                  </c:pt>
                  <c:pt idx="7">
                    <c:v>Aug</c:v>
                  </c:pt>
                  <c:pt idx="8">
                    <c:v>Sep</c:v>
                  </c:pt>
                  <c:pt idx="9">
                    <c:v>Oct</c:v>
                  </c:pt>
                  <c:pt idx="10">
                    <c:v>Nov</c:v>
                  </c:pt>
                  <c:pt idx="11">
                    <c:v>Dec</c:v>
                  </c:pt>
                  <c:pt idx="12">
                    <c:v>Jan</c:v>
                  </c:pt>
                  <c:pt idx="13">
                    <c:v>Feb</c:v>
                  </c:pt>
                  <c:pt idx="14">
                    <c:v>Mar</c:v>
                  </c:pt>
                  <c:pt idx="15">
                    <c:v>Apr</c:v>
                  </c:pt>
                  <c:pt idx="16">
                    <c:v>May</c:v>
                  </c:pt>
                  <c:pt idx="17">
                    <c:v>Jun</c:v>
                  </c:pt>
                  <c:pt idx="18">
                    <c:v>Jul</c:v>
                  </c:pt>
                  <c:pt idx="19">
                    <c:v>Aug</c:v>
                  </c:pt>
                  <c:pt idx="20">
                    <c:v>Sep</c:v>
                  </c:pt>
                  <c:pt idx="21">
                    <c:v>Oct</c:v>
                  </c:pt>
                  <c:pt idx="22">
                    <c:v>Nov</c:v>
                  </c:pt>
                  <c:pt idx="23">
                    <c:v>Dec</c:v>
                  </c:pt>
                  <c:pt idx="24">
                    <c:v>Jan</c:v>
                  </c:pt>
                  <c:pt idx="25">
                    <c:v>Feb</c:v>
                  </c:pt>
                  <c:pt idx="26">
                    <c:v>Mar</c:v>
                  </c:pt>
                  <c:pt idx="27">
                    <c:v>Apr</c:v>
                  </c:pt>
                  <c:pt idx="28">
                    <c:v>May</c:v>
                  </c:pt>
                  <c:pt idx="29">
                    <c:v>Jun</c:v>
                  </c:pt>
                  <c:pt idx="30">
                    <c:v>Jul</c:v>
                  </c:pt>
                  <c:pt idx="31">
                    <c:v>Aug</c:v>
                  </c:pt>
                  <c:pt idx="32">
                    <c:v>Sep</c:v>
                  </c:pt>
                  <c:pt idx="33">
                    <c:v>Oct</c:v>
                  </c:pt>
                  <c:pt idx="34">
                    <c:v>Nov</c:v>
                  </c:pt>
                  <c:pt idx="35">
                    <c:v>Dec</c:v>
                  </c:pt>
                  <c:pt idx="36">
                    <c:v>Jan</c:v>
                  </c:pt>
                  <c:pt idx="37">
                    <c:v>Feb</c:v>
                  </c:pt>
                  <c:pt idx="38">
                    <c:v>Mar</c:v>
                  </c:pt>
                  <c:pt idx="39">
                    <c:v>Apr</c:v>
                  </c:pt>
                  <c:pt idx="40">
                    <c:v>May</c:v>
                  </c:pt>
                  <c:pt idx="41">
                    <c:v>Jun</c:v>
                  </c:pt>
                  <c:pt idx="42">
                    <c:v>Jul</c:v>
                  </c:pt>
                  <c:pt idx="43">
                    <c:v>Aug</c:v>
                  </c:pt>
                  <c:pt idx="44">
                    <c:v>Sep</c:v>
                  </c:pt>
                  <c:pt idx="45">
                    <c:v>Oct</c:v>
                  </c:pt>
                  <c:pt idx="46">
                    <c:v>Nov</c:v>
                  </c:pt>
                  <c:pt idx="47">
                    <c:v>Dec</c:v>
                  </c:pt>
                  <c:pt idx="48">
                    <c:v>Jan</c:v>
                  </c:pt>
                  <c:pt idx="49">
                    <c:v>Feb</c:v>
                  </c:pt>
                  <c:pt idx="50">
                    <c:v>Mar</c:v>
                  </c:pt>
                  <c:pt idx="51">
                    <c:v>Apr</c:v>
                  </c:pt>
                  <c:pt idx="52">
                    <c:v>May</c:v>
                  </c:pt>
                  <c:pt idx="53">
                    <c:v>Jun</c:v>
                  </c:pt>
                  <c:pt idx="54">
                    <c:v>Jul</c:v>
                  </c:pt>
                  <c:pt idx="55">
                    <c:v>Aug</c:v>
                  </c:pt>
                  <c:pt idx="56">
                    <c:v>Sep</c:v>
                  </c:pt>
                  <c:pt idx="57">
                    <c:v>Oct</c:v>
                  </c:pt>
                  <c:pt idx="58">
                    <c:v>Nov</c:v>
                  </c:pt>
                  <c:pt idx="59">
                    <c:v>Dec</c:v>
                  </c:pt>
                  <c:pt idx="60">
                    <c:v>Jan</c:v>
                  </c:pt>
                  <c:pt idx="61">
                    <c:v>Feb</c:v>
                  </c:pt>
                  <c:pt idx="62">
                    <c:v>Mar</c:v>
                  </c:pt>
                  <c:pt idx="63">
                    <c:v>Apr</c:v>
                  </c:pt>
                  <c:pt idx="64">
                    <c:v>May</c:v>
                  </c:pt>
                  <c:pt idx="65">
                    <c:v>Jun</c:v>
                  </c:pt>
                  <c:pt idx="66">
                    <c:v>Jul</c:v>
                  </c:pt>
                  <c:pt idx="67">
                    <c:v>Aug</c:v>
                  </c:pt>
                  <c:pt idx="68">
                    <c:v>Sep</c:v>
                  </c:pt>
                  <c:pt idx="69">
                    <c:v>Oct</c:v>
                  </c:pt>
                  <c:pt idx="70">
                    <c:v>Nov</c:v>
                  </c:pt>
                  <c:pt idx="71">
                    <c:v>Dec</c:v>
                  </c:pt>
                  <c:pt idx="72">
                    <c:v>Jan</c:v>
                  </c:pt>
                  <c:pt idx="73">
                    <c:v>Feb</c:v>
                  </c:pt>
                  <c:pt idx="74">
                    <c:v>Mar</c:v>
                  </c:pt>
                  <c:pt idx="75">
                    <c:v>Apr</c:v>
                  </c:pt>
                  <c:pt idx="76">
                    <c:v>May</c:v>
                  </c:pt>
                  <c:pt idx="77">
                    <c:v>Jun</c:v>
                  </c:pt>
                  <c:pt idx="78">
                    <c:v>Jul</c:v>
                  </c:pt>
                  <c:pt idx="79">
                    <c:v>Aug</c:v>
                  </c:pt>
                  <c:pt idx="80">
                    <c:v>Sep</c:v>
                  </c:pt>
                  <c:pt idx="81">
                    <c:v>Oct</c:v>
                  </c:pt>
                  <c:pt idx="82">
                    <c:v>Nov</c:v>
                  </c:pt>
                  <c:pt idx="83">
                    <c:v>Dec</c:v>
                  </c:pt>
                  <c:pt idx="84">
                    <c:v>Jan</c:v>
                  </c:pt>
                  <c:pt idx="85">
                    <c:v>Feb</c:v>
                  </c:pt>
                  <c:pt idx="86">
                    <c:v>Mar</c:v>
                  </c:pt>
                  <c:pt idx="87">
                    <c:v>Apr</c:v>
                  </c:pt>
                  <c:pt idx="88">
                    <c:v>May</c:v>
                  </c:pt>
                  <c:pt idx="89">
                    <c:v>Jun</c:v>
                  </c:pt>
                  <c:pt idx="90">
                    <c:v>Jul</c:v>
                  </c:pt>
                  <c:pt idx="91">
                    <c:v>Aug</c:v>
                  </c:pt>
                  <c:pt idx="92">
                    <c:v>Sep</c:v>
                  </c:pt>
                  <c:pt idx="93">
                    <c:v>Oct</c:v>
                  </c:pt>
                  <c:pt idx="94">
                    <c:v>Nov</c:v>
                  </c:pt>
                  <c:pt idx="95">
                    <c:v>Dec</c:v>
                  </c:pt>
                  <c:pt idx="96">
                    <c:v>Jan</c:v>
                  </c:pt>
                  <c:pt idx="97">
                    <c:v>Feb</c:v>
                  </c:pt>
                  <c:pt idx="98">
                    <c:v>Mar</c:v>
                  </c:pt>
                  <c:pt idx="99">
                    <c:v>Apr</c:v>
                  </c:pt>
                  <c:pt idx="100">
                    <c:v>May</c:v>
                  </c:pt>
                  <c:pt idx="101">
                    <c:v>Jun</c:v>
                  </c:pt>
                  <c:pt idx="102">
                    <c:v>Jul</c:v>
                  </c:pt>
                  <c:pt idx="103">
                    <c:v>Aug</c:v>
                  </c:pt>
                  <c:pt idx="104">
                    <c:v>Sep</c:v>
                  </c:pt>
                  <c:pt idx="105">
                    <c:v>Oct</c:v>
                  </c:pt>
                </c:lvl>
                <c:lvl>
                  <c:pt idx="0">
                    <c:v>2016</c:v>
                  </c:pt>
                  <c:pt idx="12">
                    <c:v>2017</c:v>
                  </c:pt>
                  <c:pt idx="24">
                    <c:v>2018</c:v>
                  </c:pt>
                  <c:pt idx="36">
                    <c:v>2019</c:v>
                  </c:pt>
                  <c:pt idx="48">
                    <c:v>2020</c:v>
                  </c:pt>
                  <c:pt idx="60">
                    <c:v>2021</c:v>
                  </c:pt>
                  <c:pt idx="72">
                    <c:v>2022</c:v>
                  </c:pt>
                  <c:pt idx="84">
                    <c:v>2023</c:v>
                  </c:pt>
                  <c:pt idx="96">
                    <c:v>2024</c:v>
                  </c:pt>
                </c:lvl>
              </c:multiLvlStrCache>
            </c:multiLvlStrRef>
          </c:cat>
          <c:val>
            <c:numRef>
              <c:f>'Rate Analysis'!$AR$11:$AR$117</c:f>
              <c:numCache>
                <c:formatCode>General</c:formatCode>
                <c:ptCount val="106"/>
                <c:pt idx="0">
                  <c:v>6.3956117647058823</c:v>
                </c:pt>
                <c:pt idx="1">
                  <c:v>6.8285000000000009</c:v>
                </c:pt>
                <c:pt idx="2">
                  <c:v>8.0530600000000003</c:v>
                </c:pt>
                <c:pt idx="3">
                  <c:v>7.1101066666666659</c:v>
                </c:pt>
                <c:pt idx="4">
                  <c:v>6.4457250000000004</c:v>
                </c:pt>
                <c:pt idx="5">
                  <c:v>6.2666181818181821</c:v>
                </c:pt>
                <c:pt idx="6">
                  <c:v>6.1785000000000005</c:v>
                </c:pt>
                <c:pt idx="7">
                  <c:v>6.2327523809523813</c:v>
                </c:pt>
                <c:pt idx="8">
                  <c:v>6.4532700000000007</c:v>
                </c:pt>
                <c:pt idx="9">
                  <c:v>6.0202071428571431</c:v>
                </c:pt>
                <c:pt idx="10">
                  <c:v>4.8812176470588238</c:v>
                </c:pt>
                <c:pt idx="11">
                  <c:v>4.3946555555555555</c:v>
                </c:pt>
                <c:pt idx="12">
                  <c:v>4.892433333333333</c:v>
                </c:pt>
                <c:pt idx="13">
                  <c:v>5.1033437500000014</c:v>
                </c:pt>
                <c:pt idx="14">
                  <c:v>5.4151190476190481</c:v>
                </c:pt>
                <c:pt idx="15">
                  <c:v>5.3294111111111118</c:v>
                </c:pt>
                <c:pt idx="16">
                  <c:v>4.944178947368421</c:v>
                </c:pt>
                <c:pt idx="17">
                  <c:v>4.9107523809523812</c:v>
                </c:pt>
                <c:pt idx="18">
                  <c:v>4.6770421052631583</c:v>
                </c:pt>
                <c:pt idx="19">
                  <c:v>4.5570800000000009</c:v>
                </c:pt>
                <c:pt idx="20">
                  <c:v>4.570589473684211</c:v>
                </c:pt>
                <c:pt idx="21">
                  <c:v>4.813276470588236</c:v>
                </c:pt>
                <c:pt idx="22">
                  <c:v>4.6009900000000004</c:v>
                </c:pt>
                <c:pt idx="23">
                  <c:v>4.4020000000000001</c:v>
                </c:pt>
                <c:pt idx="24">
                  <c:v>4.2143894736842107</c:v>
                </c:pt>
                <c:pt idx="25">
                  <c:v>4.6161999999999992</c:v>
                </c:pt>
                <c:pt idx="26">
                  <c:v>4.9117647058823533</c:v>
                </c:pt>
                <c:pt idx="27">
                  <c:v>4.2280684210526323</c:v>
                </c:pt>
                <c:pt idx="28">
                  <c:v>3.9977947368421054</c:v>
                </c:pt>
                <c:pt idx="29">
                  <c:v>4.2062809523809523</c:v>
                </c:pt>
                <c:pt idx="30">
                  <c:v>4.1976650000000006</c:v>
                </c:pt>
                <c:pt idx="31">
                  <c:v>4.4605105263157885</c:v>
                </c:pt>
                <c:pt idx="32">
                  <c:v>4.59460625</c:v>
                </c:pt>
                <c:pt idx="33">
                  <c:v>4.5384666666666673</c:v>
                </c:pt>
                <c:pt idx="34">
                  <c:v>4.2894642857142866</c:v>
                </c:pt>
                <c:pt idx="35">
                  <c:v>4.2820947368421045</c:v>
                </c:pt>
                <c:pt idx="36">
                  <c:v>4.0566399999999998</c:v>
                </c:pt>
                <c:pt idx="37">
                  <c:v>4.4237470588235297</c:v>
                </c:pt>
                <c:pt idx="38">
                  <c:v>7.1497000000000002</c:v>
                </c:pt>
                <c:pt idx="39">
                  <c:v>6.2476833333333328</c:v>
                </c:pt>
                <c:pt idx="40">
                  <c:v>4.0204699999999995</c:v>
                </c:pt>
                <c:pt idx="41">
                  <c:v>4.3058684210526321</c:v>
                </c:pt>
                <c:pt idx="42">
                  <c:v>3.4307857142857139</c:v>
                </c:pt>
                <c:pt idx="43">
                  <c:v>3.525595</c:v>
                </c:pt>
                <c:pt idx="44">
                  <c:v>3.6899315789473683</c:v>
                </c:pt>
                <c:pt idx="45">
                  <c:v>3.287247058823529</c:v>
                </c:pt>
                <c:pt idx="46">
                  <c:v>3.3062312499999997</c:v>
                </c:pt>
                <c:pt idx="47">
                  <c:v>3.427095</c:v>
                </c:pt>
                <c:pt idx="48">
                  <c:v>3.3649250000000004</c:v>
                </c:pt>
                <c:pt idx="49">
                  <c:v>3.2737062499999996</c:v>
                </c:pt>
                <c:pt idx="50">
                  <c:v>5.0427</c:v>
                </c:pt>
                <c:pt idx="51">
                  <c:v>4.2787176470588228</c:v>
                </c:pt>
                <c:pt idx="52">
                  <c:v>3.6848999999999998</c:v>
                </c:pt>
                <c:pt idx="53">
                  <c:v>3.3248909090909091</c:v>
                </c:pt>
                <c:pt idx="54">
                  <c:v>3.6524681818181817</c:v>
                </c:pt>
                <c:pt idx="55">
                  <c:v>3.332595</c:v>
                </c:pt>
                <c:pt idx="56">
                  <c:v>3.4754349999999996</c:v>
                </c:pt>
                <c:pt idx="57">
                  <c:v>3.1216388888888886</c:v>
                </c:pt>
                <c:pt idx="58">
                  <c:v>3.2170733333333335</c:v>
                </c:pt>
                <c:pt idx="59">
                  <c:v>3.6845714285714282</c:v>
                </c:pt>
                <c:pt idx="60">
                  <c:v>4.3805941176470595</c:v>
                </c:pt>
                <c:pt idx="61">
                  <c:v>4.0147705882352946</c:v>
                </c:pt>
                <c:pt idx="62">
                  <c:v>4.1931190476190476</c:v>
                </c:pt>
                <c:pt idx="63">
                  <c:v>5.2134705882352943</c:v>
                </c:pt>
                <c:pt idx="64">
                  <c:v>6.5289058823529409</c:v>
                </c:pt>
                <c:pt idx="65">
                  <c:v>3.6160636363636369</c:v>
                </c:pt>
                <c:pt idx="66">
                  <c:v>3.5377894736842106</c:v>
                </c:pt>
                <c:pt idx="67">
                  <c:v>3.3664000000000001</c:v>
                </c:pt>
                <c:pt idx="68">
                  <c:v>3.3548736842105269</c:v>
                </c:pt>
                <c:pt idx="69">
                  <c:v>3.4090058823529414</c:v>
                </c:pt>
                <c:pt idx="70">
                  <c:v>3.8102714285714283</c:v>
                </c:pt>
                <c:pt idx="71">
                  <c:v>3.5300681818181814</c:v>
                </c:pt>
                <c:pt idx="72">
                  <c:v>3.7956500000000002</c:v>
                </c:pt>
                <c:pt idx="73">
                  <c:v>3.348605882352941</c:v>
                </c:pt>
                <c:pt idx="74">
                  <c:v>3.7211428571428575</c:v>
                </c:pt>
                <c:pt idx="75">
                  <c:v>3.8964277777777769</c:v>
                </c:pt>
                <c:pt idx="76">
                  <c:v>3.4474166666666668</c:v>
                </c:pt>
                <c:pt idx="77">
                  <c:v>3.1632799999999994</c:v>
                </c:pt>
                <c:pt idx="78">
                  <c:v>3.4823666666666662</c:v>
                </c:pt>
                <c:pt idx="79">
                  <c:v>3.1706294117647058</c:v>
                </c:pt>
                <c:pt idx="80">
                  <c:v>3.4084199999999996</c:v>
                </c:pt>
                <c:pt idx="81">
                  <c:v>3.2525357142857141</c:v>
                </c:pt>
                <c:pt idx="82">
                  <c:v>2.3503882352941177</c:v>
                </c:pt>
                <c:pt idx="83">
                  <c:v>1.9834611111111116</c:v>
                </c:pt>
                <c:pt idx="84">
                  <c:v>1.8096294117647058</c:v>
                </c:pt>
                <c:pt idx="85">
                  <c:v>1.9024166666666664</c:v>
                </c:pt>
                <c:pt idx="86">
                  <c:v>2.1740550000000001</c:v>
                </c:pt>
                <c:pt idx="87">
                  <c:v>1.8743647058823529</c:v>
                </c:pt>
                <c:pt idx="88">
                  <c:v>1.3951052631578953</c:v>
                </c:pt>
                <c:pt idx="89">
                  <c:v>1.3189789473684208</c:v>
                </c:pt>
                <c:pt idx="90">
                  <c:v>1.2965789473684211</c:v>
                </c:pt>
                <c:pt idx="91">
                  <c:v>1.2131761904761906</c:v>
                </c:pt>
                <c:pt idx="92">
                  <c:v>1.4655529411764707</c:v>
                </c:pt>
                <c:pt idx="93">
                  <c:v>1.0301777777777774</c:v>
                </c:pt>
                <c:pt idx="94">
                  <c:v>0.91645555555555547</c:v>
                </c:pt>
                <c:pt idx="95">
                  <c:v>1.2235947368421052</c:v>
                </c:pt>
                <c:pt idx="96">
                  <c:v>1.4077666666666666</c:v>
                </c:pt>
                <c:pt idx="97">
                  <c:v>1.25915</c:v>
                </c:pt>
                <c:pt idx="98">
                  <c:v>0.77911111111111109</c:v>
                </c:pt>
                <c:pt idx="99">
                  <c:v>1.1676055555555556</c:v>
                </c:pt>
                <c:pt idx="100">
                  <c:v>1.1939111111111111</c:v>
                </c:pt>
                <c:pt idx="101">
                  <c:v>1.0874529411764708</c:v>
                </c:pt>
                <c:pt idx="102">
                  <c:v>1.03748</c:v>
                </c:pt>
                <c:pt idx="103">
                  <c:v>0.98733999999999988</c:v>
                </c:pt>
                <c:pt idx="104">
                  <c:v>1.4134789473684208</c:v>
                </c:pt>
                <c:pt idx="105">
                  <c:v>1.3676315789473685</c:v>
                </c:pt>
              </c:numCache>
            </c:numRef>
          </c:val>
          <c:smooth val="0"/>
          <c:extLst>
            <c:ext xmlns:c16="http://schemas.microsoft.com/office/drawing/2014/chart" uri="{C3380CC4-5D6E-409C-BE32-E72D297353CC}">
              <c16:uniqueId val="{00000001-A981-4225-AE2A-B42F161C9644}"/>
            </c:ext>
          </c:extLst>
        </c:ser>
        <c:ser>
          <c:idx val="2"/>
          <c:order val="2"/>
          <c:tx>
            <c:strRef>
              <c:f>'Rate Analysis'!$AS$10</c:f>
              <c:strCache>
                <c:ptCount val="1"/>
                <c:pt idx="0">
                  <c:v>Average of TOM-SPOT</c:v>
                </c:pt>
              </c:strCache>
            </c:strRef>
          </c:tx>
          <c:spPr>
            <a:ln w="28575" cap="rnd">
              <a:solidFill>
                <a:schemeClr val="accent3"/>
              </a:solidFill>
              <a:round/>
            </a:ln>
            <a:effectLst/>
          </c:spPr>
          <c:marker>
            <c:symbol val="none"/>
          </c:marker>
          <c:cat>
            <c:multiLvlStrRef>
              <c:f>'Rate Analysis'!$AO$11:$AP$117</c:f>
              <c:multiLvlStrCache>
                <c:ptCount val="106"/>
                <c:lvl>
                  <c:pt idx="0">
                    <c:v>Jan</c:v>
                  </c:pt>
                  <c:pt idx="1">
                    <c:v>Feb</c:v>
                  </c:pt>
                  <c:pt idx="2">
                    <c:v>Mar</c:v>
                  </c:pt>
                  <c:pt idx="3">
                    <c:v>Apr</c:v>
                  </c:pt>
                  <c:pt idx="4">
                    <c:v>May</c:v>
                  </c:pt>
                  <c:pt idx="5">
                    <c:v>Jun</c:v>
                  </c:pt>
                  <c:pt idx="6">
                    <c:v>Jul</c:v>
                  </c:pt>
                  <c:pt idx="7">
                    <c:v>Aug</c:v>
                  </c:pt>
                  <c:pt idx="8">
                    <c:v>Sep</c:v>
                  </c:pt>
                  <c:pt idx="9">
                    <c:v>Oct</c:v>
                  </c:pt>
                  <c:pt idx="10">
                    <c:v>Nov</c:v>
                  </c:pt>
                  <c:pt idx="11">
                    <c:v>Dec</c:v>
                  </c:pt>
                  <c:pt idx="12">
                    <c:v>Jan</c:v>
                  </c:pt>
                  <c:pt idx="13">
                    <c:v>Feb</c:v>
                  </c:pt>
                  <c:pt idx="14">
                    <c:v>Mar</c:v>
                  </c:pt>
                  <c:pt idx="15">
                    <c:v>Apr</c:v>
                  </c:pt>
                  <c:pt idx="16">
                    <c:v>May</c:v>
                  </c:pt>
                  <c:pt idx="17">
                    <c:v>Jun</c:v>
                  </c:pt>
                  <c:pt idx="18">
                    <c:v>Jul</c:v>
                  </c:pt>
                  <c:pt idx="19">
                    <c:v>Aug</c:v>
                  </c:pt>
                  <c:pt idx="20">
                    <c:v>Sep</c:v>
                  </c:pt>
                  <c:pt idx="21">
                    <c:v>Oct</c:v>
                  </c:pt>
                  <c:pt idx="22">
                    <c:v>Nov</c:v>
                  </c:pt>
                  <c:pt idx="23">
                    <c:v>Dec</c:v>
                  </c:pt>
                  <c:pt idx="24">
                    <c:v>Jan</c:v>
                  </c:pt>
                  <c:pt idx="25">
                    <c:v>Feb</c:v>
                  </c:pt>
                  <c:pt idx="26">
                    <c:v>Mar</c:v>
                  </c:pt>
                  <c:pt idx="27">
                    <c:v>Apr</c:v>
                  </c:pt>
                  <c:pt idx="28">
                    <c:v>May</c:v>
                  </c:pt>
                  <c:pt idx="29">
                    <c:v>Jun</c:v>
                  </c:pt>
                  <c:pt idx="30">
                    <c:v>Jul</c:v>
                  </c:pt>
                  <c:pt idx="31">
                    <c:v>Aug</c:v>
                  </c:pt>
                  <c:pt idx="32">
                    <c:v>Sep</c:v>
                  </c:pt>
                  <c:pt idx="33">
                    <c:v>Oct</c:v>
                  </c:pt>
                  <c:pt idx="34">
                    <c:v>Nov</c:v>
                  </c:pt>
                  <c:pt idx="35">
                    <c:v>Dec</c:v>
                  </c:pt>
                  <c:pt idx="36">
                    <c:v>Jan</c:v>
                  </c:pt>
                  <c:pt idx="37">
                    <c:v>Feb</c:v>
                  </c:pt>
                  <c:pt idx="38">
                    <c:v>Mar</c:v>
                  </c:pt>
                  <c:pt idx="39">
                    <c:v>Apr</c:v>
                  </c:pt>
                  <c:pt idx="40">
                    <c:v>May</c:v>
                  </c:pt>
                  <c:pt idx="41">
                    <c:v>Jun</c:v>
                  </c:pt>
                  <c:pt idx="42">
                    <c:v>Jul</c:v>
                  </c:pt>
                  <c:pt idx="43">
                    <c:v>Aug</c:v>
                  </c:pt>
                  <c:pt idx="44">
                    <c:v>Sep</c:v>
                  </c:pt>
                  <c:pt idx="45">
                    <c:v>Oct</c:v>
                  </c:pt>
                  <c:pt idx="46">
                    <c:v>Nov</c:v>
                  </c:pt>
                  <c:pt idx="47">
                    <c:v>Dec</c:v>
                  </c:pt>
                  <c:pt idx="48">
                    <c:v>Jan</c:v>
                  </c:pt>
                  <c:pt idx="49">
                    <c:v>Feb</c:v>
                  </c:pt>
                  <c:pt idx="50">
                    <c:v>Mar</c:v>
                  </c:pt>
                  <c:pt idx="51">
                    <c:v>Apr</c:v>
                  </c:pt>
                  <c:pt idx="52">
                    <c:v>May</c:v>
                  </c:pt>
                  <c:pt idx="53">
                    <c:v>Jun</c:v>
                  </c:pt>
                  <c:pt idx="54">
                    <c:v>Jul</c:v>
                  </c:pt>
                  <c:pt idx="55">
                    <c:v>Aug</c:v>
                  </c:pt>
                  <c:pt idx="56">
                    <c:v>Sep</c:v>
                  </c:pt>
                  <c:pt idx="57">
                    <c:v>Oct</c:v>
                  </c:pt>
                  <c:pt idx="58">
                    <c:v>Nov</c:v>
                  </c:pt>
                  <c:pt idx="59">
                    <c:v>Dec</c:v>
                  </c:pt>
                  <c:pt idx="60">
                    <c:v>Jan</c:v>
                  </c:pt>
                  <c:pt idx="61">
                    <c:v>Feb</c:v>
                  </c:pt>
                  <c:pt idx="62">
                    <c:v>Mar</c:v>
                  </c:pt>
                  <c:pt idx="63">
                    <c:v>Apr</c:v>
                  </c:pt>
                  <c:pt idx="64">
                    <c:v>May</c:v>
                  </c:pt>
                  <c:pt idx="65">
                    <c:v>Jun</c:v>
                  </c:pt>
                  <c:pt idx="66">
                    <c:v>Jul</c:v>
                  </c:pt>
                  <c:pt idx="67">
                    <c:v>Aug</c:v>
                  </c:pt>
                  <c:pt idx="68">
                    <c:v>Sep</c:v>
                  </c:pt>
                  <c:pt idx="69">
                    <c:v>Oct</c:v>
                  </c:pt>
                  <c:pt idx="70">
                    <c:v>Nov</c:v>
                  </c:pt>
                  <c:pt idx="71">
                    <c:v>Dec</c:v>
                  </c:pt>
                  <c:pt idx="72">
                    <c:v>Jan</c:v>
                  </c:pt>
                  <c:pt idx="73">
                    <c:v>Feb</c:v>
                  </c:pt>
                  <c:pt idx="74">
                    <c:v>Mar</c:v>
                  </c:pt>
                  <c:pt idx="75">
                    <c:v>Apr</c:v>
                  </c:pt>
                  <c:pt idx="76">
                    <c:v>May</c:v>
                  </c:pt>
                  <c:pt idx="77">
                    <c:v>Jun</c:v>
                  </c:pt>
                  <c:pt idx="78">
                    <c:v>Jul</c:v>
                  </c:pt>
                  <c:pt idx="79">
                    <c:v>Aug</c:v>
                  </c:pt>
                  <c:pt idx="80">
                    <c:v>Sep</c:v>
                  </c:pt>
                  <c:pt idx="81">
                    <c:v>Oct</c:v>
                  </c:pt>
                  <c:pt idx="82">
                    <c:v>Nov</c:v>
                  </c:pt>
                  <c:pt idx="83">
                    <c:v>Dec</c:v>
                  </c:pt>
                  <c:pt idx="84">
                    <c:v>Jan</c:v>
                  </c:pt>
                  <c:pt idx="85">
                    <c:v>Feb</c:v>
                  </c:pt>
                  <c:pt idx="86">
                    <c:v>Mar</c:v>
                  </c:pt>
                  <c:pt idx="87">
                    <c:v>Apr</c:v>
                  </c:pt>
                  <c:pt idx="88">
                    <c:v>May</c:v>
                  </c:pt>
                  <c:pt idx="89">
                    <c:v>Jun</c:v>
                  </c:pt>
                  <c:pt idx="90">
                    <c:v>Jul</c:v>
                  </c:pt>
                  <c:pt idx="91">
                    <c:v>Aug</c:v>
                  </c:pt>
                  <c:pt idx="92">
                    <c:v>Sep</c:v>
                  </c:pt>
                  <c:pt idx="93">
                    <c:v>Oct</c:v>
                  </c:pt>
                  <c:pt idx="94">
                    <c:v>Nov</c:v>
                  </c:pt>
                  <c:pt idx="95">
                    <c:v>Dec</c:v>
                  </c:pt>
                  <c:pt idx="96">
                    <c:v>Jan</c:v>
                  </c:pt>
                  <c:pt idx="97">
                    <c:v>Feb</c:v>
                  </c:pt>
                  <c:pt idx="98">
                    <c:v>Mar</c:v>
                  </c:pt>
                  <c:pt idx="99">
                    <c:v>Apr</c:v>
                  </c:pt>
                  <c:pt idx="100">
                    <c:v>May</c:v>
                  </c:pt>
                  <c:pt idx="101">
                    <c:v>Jun</c:v>
                  </c:pt>
                  <c:pt idx="102">
                    <c:v>Jul</c:v>
                  </c:pt>
                  <c:pt idx="103">
                    <c:v>Aug</c:v>
                  </c:pt>
                  <c:pt idx="104">
                    <c:v>Sep</c:v>
                  </c:pt>
                  <c:pt idx="105">
                    <c:v>Oct</c:v>
                  </c:pt>
                </c:lvl>
                <c:lvl>
                  <c:pt idx="0">
                    <c:v>2016</c:v>
                  </c:pt>
                  <c:pt idx="12">
                    <c:v>2017</c:v>
                  </c:pt>
                  <c:pt idx="24">
                    <c:v>2018</c:v>
                  </c:pt>
                  <c:pt idx="36">
                    <c:v>2019</c:v>
                  </c:pt>
                  <c:pt idx="48">
                    <c:v>2020</c:v>
                  </c:pt>
                  <c:pt idx="60">
                    <c:v>2021</c:v>
                  </c:pt>
                  <c:pt idx="72">
                    <c:v>2022</c:v>
                  </c:pt>
                  <c:pt idx="84">
                    <c:v>2023</c:v>
                  </c:pt>
                  <c:pt idx="96">
                    <c:v>2024</c:v>
                  </c:pt>
                </c:lvl>
              </c:multiLvlStrCache>
            </c:multiLvlStrRef>
          </c:cat>
          <c:val>
            <c:numRef>
              <c:f>'Rate Analysis'!$AS$11:$AS$117</c:f>
              <c:numCache>
                <c:formatCode>General</c:formatCode>
                <c:ptCount val="106"/>
                <c:pt idx="0">
                  <c:v>6.3422684210526326</c:v>
                </c:pt>
                <c:pt idx="1">
                  <c:v>6.8064473684210522</c:v>
                </c:pt>
                <c:pt idx="2">
                  <c:v>8.5766949999999991</c:v>
                </c:pt>
                <c:pt idx="3">
                  <c:v>7.1841066666666675</c:v>
                </c:pt>
                <c:pt idx="4">
                  <c:v>6.5244380952380956</c:v>
                </c:pt>
                <c:pt idx="5">
                  <c:v>6.3284181818181819</c:v>
                </c:pt>
                <c:pt idx="6">
                  <c:v>6.2408352941176464</c:v>
                </c:pt>
                <c:pt idx="7">
                  <c:v>6.3067761904761896</c:v>
                </c:pt>
                <c:pt idx="8">
                  <c:v>6.5338949999999993</c:v>
                </c:pt>
                <c:pt idx="9">
                  <c:v>6.0549266666666677</c:v>
                </c:pt>
                <c:pt idx="10">
                  <c:v>4.6212736842105269</c:v>
                </c:pt>
                <c:pt idx="11">
                  <c:v>3.9759421052631581</c:v>
                </c:pt>
                <c:pt idx="12">
                  <c:v>4.9108900000000011</c:v>
                </c:pt>
                <c:pt idx="13">
                  <c:v>4.9558529411764702</c:v>
                </c:pt>
                <c:pt idx="14">
                  <c:v>5.3431333333333333</c:v>
                </c:pt>
                <c:pt idx="15">
                  <c:v>5.3765611111111111</c:v>
                </c:pt>
                <c:pt idx="16">
                  <c:v>4.9240750000000002</c:v>
                </c:pt>
                <c:pt idx="17">
                  <c:v>4.8966857142857139</c:v>
                </c:pt>
                <c:pt idx="18">
                  <c:v>4.6802650000000003</c:v>
                </c:pt>
                <c:pt idx="19">
                  <c:v>4.4816899999999995</c:v>
                </c:pt>
                <c:pt idx="20">
                  <c:v>4.5120650000000007</c:v>
                </c:pt>
                <c:pt idx="21">
                  <c:v>4.7973444444444446</c:v>
                </c:pt>
                <c:pt idx="22">
                  <c:v>4.5529666666666673</c:v>
                </c:pt>
                <c:pt idx="23">
                  <c:v>3.9300499999999996</c:v>
                </c:pt>
                <c:pt idx="24">
                  <c:v>4.1858238095238089</c:v>
                </c:pt>
                <c:pt idx="25">
                  <c:v>4.5671777777777764</c:v>
                </c:pt>
                <c:pt idx="26">
                  <c:v>5.0272470588235292</c:v>
                </c:pt>
                <c:pt idx="27">
                  <c:v>4.2568842105263158</c:v>
                </c:pt>
                <c:pt idx="28">
                  <c:v>3.9741350000000004</c:v>
                </c:pt>
                <c:pt idx="29">
                  <c:v>4.206433333333333</c:v>
                </c:pt>
                <c:pt idx="30">
                  <c:v>4.1991809523809529</c:v>
                </c:pt>
                <c:pt idx="31">
                  <c:v>4.4053473684210536</c:v>
                </c:pt>
                <c:pt idx="32">
                  <c:v>4.5881176470588239</c:v>
                </c:pt>
                <c:pt idx="33">
                  <c:v>4.545357894736842</c:v>
                </c:pt>
                <c:pt idx="34">
                  <c:v>4.3069687500000002</c:v>
                </c:pt>
                <c:pt idx="35">
                  <c:v>4.2285105263157901</c:v>
                </c:pt>
                <c:pt idx="36">
                  <c:v>4.061136363636364</c:v>
                </c:pt>
                <c:pt idx="37">
                  <c:v>4.4385611111111114</c:v>
                </c:pt>
                <c:pt idx="38">
                  <c:v>6.5864210526315787</c:v>
                </c:pt>
                <c:pt idx="39">
                  <c:v>5.9892444444444441</c:v>
                </c:pt>
                <c:pt idx="40">
                  <c:v>4.0834190476190475</c:v>
                </c:pt>
                <c:pt idx="41">
                  <c:v>4.7805684210526325</c:v>
                </c:pt>
                <c:pt idx="42">
                  <c:v>3.5093409090909087</c:v>
                </c:pt>
                <c:pt idx="43">
                  <c:v>3.5574399999999997</c:v>
                </c:pt>
                <c:pt idx="44">
                  <c:v>3.8765684210526321</c:v>
                </c:pt>
                <c:pt idx="45">
                  <c:v>3.323922222222222</c:v>
                </c:pt>
                <c:pt idx="46">
                  <c:v>3.3140333333333336</c:v>
                </c:pt>
                <c:pt idx="47">
                  <c:v>3.5323100000000003</c:v>
                </c:pt>
                <c:pt idx="48">
                  <c:v>3.4253500000000003</c:v>
                </c:pt>
                <c:pt idx="49">
                  <c:v>3.2997705882352939</c:v>
                </c:pt>
                <c:pt idx="50">
                  <c:v>5.6610799999999992</c:v>
                </c:pt>
                <c:pt idx="51">
                  <c:v>4.2097882352941181</c:v>
                </c:pt>
                <c:pt idx="52">
                  <c:v>3.6943166666666656</c:v>
                </c:pt>
                <c:pt idx="53">
                  <c:v>3.3379590909090897</c:v>
                </c:pt>
                <c:pt idx="54">
                  <c:v>3.6632590909090919</c:v>
                </c:pt>
                <c:pt idx="55">
                  <c:v>3.3818199999999998</c:v>
                </c:pt>
                <c:pt idx="56">
                  <c:v>3.5223</c:v>
                </c:pt>
                <c:pt idx="57">
                  <c:v>3.1330105263157897</c:v>
                </c:pt>
                <c:pt idx="58">
                  <c:v>3.2895117647058822</c:v>
                </c:pt>
                <c:pt idx="59">
                  <c:v>3.718404761904762</c:v>
                </c:pt>
                <c:pt idx="60">
                  <c:v>4.3326736842105262</c:v>
                </c:pt>
                <c:pt idx="61">
                  <c:v>4.2548055555555564</c:v>
                </c:pt>
                <c:pt idx="62">
                  <c:v>4.5095142857142854</c:v>
                </c:pt>
                <c:pt idx="63">
                  <c:v>5.3463117647058818</c:v>
                </c:pt>
                <c:pt idx="64">
                  <c:v>6.5839333333333343</c:v>
                </c:pt>
                <c:pt idx="65">
                  <c:v>3.6171954545454543</c:v>
                </c:pt>
                <c:pt idx="66">
                  <c:v>3.592365</c:v>
                </c:pt>
                <c:pt idx="67">
                  <c:v>3.4104399999999999</c:v>
                </c:pt>
                <c:pt idx="68">
                  <c:v>3.3942949999999996</c:v>
                </c:pt>
                <c:pt idx="69">
                  <c:v>3.5231411764705887</c:v>
                </c:pt>
                <c:pt idx="70">
                  <c:v>3.7255750000000001</c:v>
                </c:pt>
                <c:pt idx="71">
                  <c:v>3.5346818181818183</c:v>
                </c:pt>
                <c:pt idx="72">
                  <c:v>3.7875263157894734</c:v>
                </c:pt>
                <c:pt idx="73">
                  <c:v>3.422538888888889</c:v>
                </c:pt>
                <c:pt idx="74">
                  <c:v>3.7890619047619056</c:v>
                </c:pt>
                <c:pt idx="75">
                  <c:v>3.9426166666666669</c:v>
                </c:pt>
                <c:pt idx="76">
                  <c:v>3.474715789473684</c:v>
                </c:pt>
                <c:pt idx="77">
                  <c:v>3.1017952380952378</c:v>
                </c:pt>
                <c:pt idx="78">
                  <c:v>3.4548578947368425</c:v>
                </c:pt>
                <c:pt idx="79">
                  <c:v>3.2235411764705879</c:v>
                </c:pt>
                <c:pt idx="80">
                  <c:v>3.4704000000000002</c:v>
                </c:pt>
                <c:pt idx="81">
                  <c:v>3.3177333333333339</c:v>
                </c:pt>
                <c:pt idx="82">
                  <c:v>2.3704368421052635</c:v>
                </c:pt>
                <c:pt idx="83">
                  <c:v>1.9705473684210524</c:v>
                </c:pt>
                <c:pt idx="84">
                  <c:v>1.8374000000000001</c:v>
                </c:pt>
                <c:pt idx="85">
                  <c:v>1.8862947368421055</c:v>
                </c:pt>
                <c:pt idx="86">
                  <c:v>2.1599300000000001</c:v>
                </c:pt>
                <c:pt idx="87">
                  <c:v>1.8800588235294118</c:v>
                </c:pt>
                <c:pt idx="88">
                  <c:v>1.3689649999999998</c:v>
                </c:pt>
                <c:pt idx="89">
                  <c:v>1.2296650000000002</c:v>
                </c:pt>
                <c:pt idx="90">
                  <c:v>1.29619</c:v>
                </c:pt>
                <c:pt idx="91">
                  <c:v>1.2336809523809524</c:v>
                </c:pt>
                <c:pt idx="92">
                  <c:v>1.5432666666666666</c:v>
                </c:pt>
                <c:pt idx="93">
                  <c:v>1.0576736842105265</c:v>
                </c:pt>
                <c:pt idx="94">
                  <c:v>0.83631578947368423</c:v>
                </c:pt>
                <c:pt idx="95">
                  <c:v>1.1756684210526316</c:v>
                </c:pt>
                <c:pt idx="96">
                  <c:v>1.3815849999999998</c:v>
                </c:pt>
                <c:pt idx="97">
                  <c:v>1.2392550000000002</c:v>
                </c:pt>
                <c:pt idx="98">
                  <c:v>0.72993333333333343</c:v>
                </c:pt>
                <c:pt idx="99">
                  <c:v>1.163038888888889</c:v>
                </c:pt>
                <c:pt idx="100">
                  <c:v>1.203763157894737</c:v>
                </c:pt>
                <c:pt idx="101">
                  <c:v>1.0657833333333331</c:v>
                </c:pt>
                <c:pt idx="102">
                  <c:v>1.0351523809523808</c:v>
                </c:pt>
                <c:pt idx="103">
                  <c:v>0.98062000000000005</c:v>
                </c:pt>
                <c:pt idx="104">
                  <c:v>1.44034</c:v>
                </c:pt>
                <c:pt idx="105">
                  <c:v>1.3949849999999999</c:v>
                </c:pt>
              </c:numCache>
            </c:numRef>
          </c:val>
          <c:smooth val="0"/>
          <c:extLst>
            <c:ext xmlns:c16="http://schemas.microsoft.com/office/drawing/2014/chart" uri="{C3380CC4-5D6E-409C-BE32-E72D297353CC}">
              <c16:uniqueId val="{00000002-A981-4225-AE2A-B42F161C9644}"/>
            </c:ext>
          </c:extLst>
        </c:ser>
        <c:dLbls>
          <c:showLegendKey val="0"/>
          <c:showVal val="0"/>
          <c:showCatName val="0"/>
          <c:showSerName val="0"/>
          <c:showPercent val="0"/>
          <c:showBubbleSize val="0"/>
        </c:dLbls>
        <c:smooth val="0"/>
        <c:axId val="2117240976"/>
        <c:axId val="2117248880"/>
      </c:lineChart>
      <c:catAx>
        <c:axId val="2117240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117248880"/>
        <c:crosses val="autoZero"/>
        <c:auto val="1"/>
        <c:lblAlgn val="ctr"/>
        <c:lblOffset val="100"/>
        <c:noMultiLvlLbl val="0"/>
      </c:catAx>
      <c:valAx>
        <c:axId val="2117248880"/>
        <c:scaling>
          <c:orientation val="minMax"/>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IN"/>
                  <a:t>Swap Premia (%)</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1172409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900">
          <a:solidFill>
            <a:sysClr val="windowText" lastClr="000000"/>
          </a:solidFill>
        </a:defRPr>
      </a:pPr>
      <a:endParaRPr lang="en-US"/>
    </a:p>
  </c:txPr>
  <c:externalData r:id="rId3">
    <c:autoUpdate val="0"/>
  </c:externalData>
  <c:extLst>
    <c:ext xmlns:c14="http://schemas.microsoft.com/office/drawing/2007/8/2/chart" uri="{781A3756-C4B2-4CAC-9D66-4F8BD8637D16}">
      <c14:pivotOptions>
        <c14:dropZoneFilter val="1"/>
        <c14:dropZonesVisible val="1"/>
      </c14:pivotOptions>
    </c:ext>
    <c:ext xmlns:c16="http://schemas.microsoft.com/office/drawing/2014/chart" uri="{E28EC0CA-F0BB-4C9C-879D-F8772B89E7AC}">
      <c16:pivotOptions16>
        <c16:showExpandCollapseFieldButtons val="1"/>
      </c16:pivotOptions16>
    </c:ext>
  </c:extLst>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000" b="1">
                <a:solidFill>
                  <a:sysClr val="windowText" lastClr="000000"/>
                </a:solidFill>
                <a:latin typeface="Times New Roman" panose="02020603050405020304" pitchFamily="18" charset="0"/>
                <a:cs typeface="Times New Roman" panose="02020603050405020304" pitchFamily="18" charset="0"/>
              </a:rPr>
              <a:t>Figure 5:</a:t>
            </a:r>
            <a:r>
              <a:rPr lang="en-IN" sz="1000" b="1" baseline="0">
                <a:solidFill>
                  <a:sysClr val="windowText" lastClr="000000"/>
                </a:solidFill>
                <a:latin typeface="Times New Roman" panose="02020603050405020304" pitchFamily="18" charset="0"/>
                <a:cs typeface="Times New Roman" panose="02020603050405020304" pitchFamily="18" charset="0"/>
              </a:rPr>
              <a:t> </a:t>
            </a:r>
            <a:r>
              <a:rPr lang="en-IN" sz="1000" b="1">
                <a:solidFill>
                  <a:sysClr val="windowText" lastClr="000000"/>
                </a:solidFill>
                <a:latin typeface="Times New Roman" panose="02020603050405020304" pitchFamily="18" charset="0"/>
                <a:cs typeface="Times New Roman" panose="02020603050405020304" pitchFamily="18" charset="0"/>
              </a:rPr>
              <a:t>Trends in Traded Value (USD Mio) and No. of Trades of FX Swaps</a:t>
            </a:r>
          </a:p>
        </c:rich>
      </c:tx>
      <c:overlay val="0"/>
      <c:spPr>
        <a:noFill/>
        <a:ln>
          <a:noFill/>
        </a:ln>
        <a:effectLst/>
      </c:spPr>
      <c:txPr>
        <a:bodyPr rot="0" spcFirstLastPara="1" vertOverflow="ellipsis" vert="horz" wrap="square" anchor="ctr" anchorCtr="1"/>
        <a:lstStyle/>
        <a:p>
          <a:pPr>
            <a:defRPr sz="9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0157148814186838"/>
          <c:y val="0.13530584877763641"/>
          <c:w val="0.81801811390017642"/>
          <c:h val="0.64086064023656431"/>
        </c:manualLayout>
      </c:layout>
      <c:barChart>
        <c:barDir val="col"/>
        <c:grouping val="clustered"/>
        <c:varyColors val="0"/>
        <c:ser>
          <c:idx val="1"/>
          <c:order val="1"/>
          <c:tx>
            <c:strRef>
              <c:f>Sheet6!$J$4</c:f>
              <c:strCache>
                <c:ptCount val="1"/>
                <c:pt idx="0">
                  <c:v>Volume (USD in Mn)</c:v>
                </c:pt>
              </c:strCache>
            </c:strRef>
          </c:tx>
          <c:spPr>
            <a:solidFill>
              <a:schemeClr val="accent2"/>
            </a:solidFill>
            <a:ln>
              <a:noFill/>
            </a:ln>
            <a:effectLst/>
          </c:spPr>
          <c:invertIfNegative val="0"/>
          <c:cat>
            <c:numRef>
              <c:f>Sheet6!$H$5:$H$110</c:f>
              <c:numCache>
                <c:formatCode>mmm/yyyy</c:formatCode>
                <c:ptCount val="106"/>
                <c:pt idx="0">
                  <c:v>42370</c:v>
                </c:pt>
                <c:pt idx="1">
                  <c:v>42401</c:v>
                </c:pt>
                <c:pt idx="2">
                  <c:v>42430</c:v>
                </c:pt>
                <c:pt idx="3">
                  <c:v>42461</c:v>
                </c:pt>
                <c:pt idx="4">
                  <c:v>42491</c:v>
                </c:pt>
                <c:pt idx="5">
                  <c:v>42522</c:v>
                </c:pt>
                <c:pt idx="6">
                  <c:v>42552</c:v>
                </c:pt>
                <c:pt idx="7">
                  <c:v>42583</c:v>
                </c:pt>
                <c:pt idx="8">
                  <c:v>42614</c:v>
                </c:pt>
                <c:pt idx="9">
                  <c:v>42644</c:v>
                </c:pt>
                <c:pt idx="10">
                  <c:v>42675</c:v>
                </c:pt>
                <c:pt idx="11">
                  <c:v>42705</c:v>
                </c:pt>
                <c:pt idx="12">
                  <c:v>42736</c:v>
                </c:pt>
                <c:pt idx="13">
                  <c:v>42767</c:v>
                </c:pt>
                <c:pt idx="14">
                  <c:v>42795</c:v>
                </c:pt>
                <c:pt idx="15">
                  <c:v>42826</c:v>
                </c:pt>
                <c:pt idx="16">
                  <c:v>42856</c:v>
                </c:pt>
                <c:pt idx="17">
                  <c:v>42887</c:v>
                </c:pt>
                <c:pt idx="18">
                  <c:v>42917</c:v>
                </c:pt>
                <c:pt idx="19">
                  <c:v>42948</c:v>
                </c:pt>
                <c:pt idx="20">
                  <c:v>42979</c:v>
                </c:pt>
                <c:pt idx="21">
                  <c:v>43009</c:v>
                </c:pt>
                <c:pt idx="22">
                  <c:v>43040</c:v>
                </c:pt>
                <c:pt idx="23">
                  <c:v>43070</c:v>
                </c:pt>
                <c:pt idx="24">
                  <c:v>43101</c:v>
                </c:pt>
                <c:pt idx="25">
                  <c:v>43132</c:v>
                </c:pt>
                <c:pt idx="26">
                  <c:v>43160</c:v>
                </c:pt>
                <c:pt idx="27">
                  <c:v>43191</c:v>
                </c:pt>
                <c:pt idx="28">
                  <c:v>43221</c:v>
                </c:pt>
                <c:pt idx="29">
                  <c:v>43252</c:v>
                </c:pt>
                <c:pt idx="30">
                  <c:v>43282</c:v>
                </c:pt>
                <c:pt idx="31">
                  <c:v>43313</c:v>
                </c:pt>
                <c:pt idx="32">
                  <c:v>43344</c:v>
                </c:pt>
                <c:pt idx="33">
                  <c:v>43374</c:v>
                </c:pt>
                <c:pt idx="34">
                  <c:v>43405</c:v>
                </c:pt>
                <c:pt idx="35">
                  <c:v>43435</c:v>
                </c:pt>
                <c:pt idx="36">
                  <c:v>43466</c:v>
                </c:pt>
                <c:pt idx="37">
                  <c:v>43497</c:v>
                </c:pt>
                <c:pt idx="38">
                  <c:v>43525</c:v>
                </c:pt>
                <c:pt idx="39">
                  <c:v>43556</c:v>
                </c:pt>
                <c:pt idx="40">
                  <c:v>43586</c:v>
                </c:pt>
                <c:pt idx="41">
                  <c:v>43617</c:v>
                </c:pt>
                <c:pt idx="42">
                  <c:v>43647</c:v>
                </c:pt>
                <c:pt idx="43">
                  <c:v>43678</c:v>
                </c:pt>
                <c:pt idx="44">
                  <c:v>43709</c:v>
                </c:pt>
                <c:pt idx="45">
                  <c:v>43739</c:v>
                </c:pt>
                <c:pt idx="46">
                  <c:v>43770</c:v>
                </c:pt>
                <c:pt idx="47">
                  <c:v>43800</c:v>
                </c:pt>
                <c:pt idx="48">
                  <c:v>43831</c:v>
                </c:pt>
                <c:pt idx="49">
                  <c:v>43862</c:v>
                </c:pt>
                <c:pt idx="50">
                  <c:v>43891</c:v>
                </c:pt>
                <c:pt idx="51">
                  <c:v>43922</c:v>
                </c:pt>
                <c:pt idx="52">
                  <c:v>43952</c:v>
                </c:pt>
                <c:pt idx="53">
                  <c:v>43983</c:v>
                </c:pt>
                <c:pt idx="54">
                  <c:v>44013</c:v>
                </c:pt>
                <c:pt idx="55">
                  <c:v>44044</c:v>
                </c:pt>
                <c:pt idx="56">
                  <c:v>44075</c:v>
                </c:pt>
                <c:pt idx="57">
                  <c:v>44105</c:v>
                </c:pt>
                <c:pt idx="58">
                  <c:v>44136</c:v>
                </c:pt>
                <c:pt idx="59">
                  <c:v>44166</c:v>
                </c:pt>
                <c:pt idx="60">
                  <c:v>44197</c:v>
                </c:pt>
                <c:pt idx="61">
                  <c:v>44228</c:v>
                </c:pt>
                <c:pt idx="62">
                  <c:v>44256</c:v>
                </c:pt>
                <c:pt idx="63">
                  <c:v>44287</c:v>
                </c:pt>
                <c:pt idx="64">
                  <c:v>44317</c:v>
                </c:pt>
                <c:pt idx="65">
                  <c:v>44348</c:v>
                </c:pt>
                <c:pt idx="66">
                  <c:v>44378</c:v>
                </c:pt>
                <c:pt idx="67">
                  <c:v>44409</c:v>
                </c:pt>
                <c:pt idx="68">
                  <c:v>44440</c:v>
                </c:pt>
                <c:pt idx="69">
                  <c:v>44470</c:v>
                </c:pt>
                <c:pt idx="70">
                  <c:v>44501</c:v>
                </c:pt>
                <c:pt idx="71">
                  <c:v>44531</c:v>
                </c:pt>
                <c:pt idx="72">
                  <c:v>44562</c:v>
                </c:pt>
                <c:pt idx="73">
                  <c:v>44593</c:v>
                </c:pt>
                <c:pt idx="74">
                  <c:v>44621</c:v>
                </c:pt>
                <c:pt idx="75">
                  <c:v>44652</c:v>
                </c:pt>
                <c:pt idx="76">
                  <c:v>44682</c:v>
                </c:pt>
                <c:pt idx="77">
                  <c:v>44713</c:v>
                </c:pt>
                <c:pt idx="78">
                  <c:v>44743</c:v>
                </c:pt>
                <c:pt idx="79">
                  <c:v>44774</c:v>
                </c:pt>
                <c:pt idx="80">
                  <c:v>44805</c:v>
                </c:pt>
                <c:pt idx="81">
                  <c:v>44835</c:v>
                </c:pt>
                <c:pt idx="82">
                  <c:v>44866</c:v>
                </c:pt>
                <c:pt idx="83">
                  <c:v>44896</c:v>
                </c:pt>
                <c:pt idx="84">
                  <c:v>44927</c:v>
                </c:pt>
                <c:pt idx="85">
                  <c:v>44958</c:v>
                </c:pt>
                <c:pt idx="86">
                  <c:v>44986</c:v>
                </c:pt>
                <c:pt idx="87">
                  <c:v>45017</c:v>
                </c:pt>
                <c:pt idx="88">
                  <c:v>45047</c:v>
                </c:pt>
                <c:pt idx="89">
                  <c:v>45078</c:v>
                </c:pt>
                <c:pt idx="90">
                  <c:v>45108</c:v>
                </c:pt>
                <c:pt idx="91">
                  <c:v>45139</c:v>
                </c:pt>
                <c:pt idx="92">
                  <c:v>45170</c:v>
                </c:pt>
                <c:pt idx="93">
                  <c:v>45200</c:v>
                </c:pt>
                <c:pt idx="94">
                  <c:v>45231</c:v>
                </c:pt>
                <c:pt idx="95">
                  <c:v>45261</c:v>
                </c:pt>
                <c:pt idx="96">
                  <c:v>45292</c:v>
                </c:pt>
                <c:pt idx="97">
                  <c:v>45323</c:v>
                </c:pt>
                <c:pt idx="98">
                  <c:v>45352</c:v>
                </c:pt>
                <c:pt idx="99">
                  <c:v>45383</c:v>
                </c:pt>
                <c:pt idx="100">
                  <c:v>45413</c:v>
                </c:pt>
                <c:pt idx="101">
                  <c:v>45444</c:v>
                </c:pt>
                <c:pt idx="102">
                  <c:v>45474</c:v>
                </c:pt>
                <c:pt idx="103">
                  <c:v>45505</c:v>
                </c:pt>
                <c:pt idx="104">
                  <c:v>45536</c:v>
                </c:pt>
                <c:pt idx="105">
                  <c:v>45566</c:v>
                </c:pt>
              </c:numCache>
            </c:numRef>
          </c:cat>
          <c:val>
            <c:numRef>
              <c:f>Sheet6!$J$5:$J$110</c:f>
              <c:numCache>
                <c:formatCode>General</c:formatCode>
                <c:ptCount val="106"/>
                <c:pt idx="0">
                  <c:v>37924.115699999995</c:v>
                </c:pt>
                <c:pt idx="1">
                  <c:v>42934.340499999991</c:v>
                </c:pt>
                <c:pt idx="2">
                  <c:v>57008.577800000006</c:v>
                </c:pt>
                <c:pt idx="3">
                  <c:v>42979.391000000011</c:v>
                </c:pt>
                <c:pt idx="4">
                  <c:v>48674.103200000012</c:v>
                </c:pt>
                <c:pt idx="5">
                  <c:v>42824.181700000008</c:v>
                </c:pt>
                <c:pt idx="6">
                  <c:v>27558.221300000005</c:v>
                </c:pt>
                <c:pt idx="7">
                  <c:v>36683.892500000002</c:v>
                </c:pt>
                <c:pt idx="8">
                  <c:v>45091.435000000005</c:v>
                </c:pt>
                <c:pt idx="9">
                  <c:v>32164.433999999997</c:v>
                </c:pt>
                <c:pt idx="10">
                  <c:v>73108.172000000006</c:v>
                </c:pt>
                <c:pt idx="11">
                  <c:v>51574.120899999987</c:v>
                </c:pt>
                <c:pt idx="12">
                  <c:v>49399.902399999992</c:v>
                </c:pt>
                <c:pt idx="13">
                  <c:v>45922.072599999985</c:v>
                </c:pt>
                <c:pt idx="14">
                  <c:v>52401.617000000013</c:v>
                </c:pt>
                <c:pt idx="15">
                  <c:v>27393.319399999989</c:v>
                </c:pt>
                <c:pt idx="16">
                  <c:v>32282.647999999983</c:v>
                </c:pt>
                <c:pt idx="17">
                  <c:v>36383.463500000005</c:v>
                </c:pt>
                <c:pt idx="18">
                  <c:v>42394.570299999992</c:v>
                </c:pt>
                <c:pt idx="19">
                  <c:v>43441.726000000002</c:v>
                </c:pt>
                <c:pt idx="20">
                  <c:v>50709.14929999999</c:v>
                </c:pt>
                <c:pt idx="21">
                  <c:v>34249.241399999999</c:v>
                </c:pt>
                <c:pt idx="22">
                  <c:v>43465.732999999993</c:v>
                </c:pt>
                <c:pt idx="23">
                  <c:v>37267.024999999987</c:v>
                </c:pt>
                <c:pt idx="24">
                  <c:v>40634.44049999999</c:v>
                </c:pt>
                <c:pt idx="25">
                  <c:v>42658.248399999975</c:v>
                </c:pt>
                <c:pt idx="26">
                  <c:v>40525.773499999996</c:v>
                </c:pt>
                <c:pt idx="27">
                  <c:v>47319.183699999994</c:v>
                </c:pt>
                <c:pt idx="28">
                  <c:v>46579.056999999979</c:v>
                </c:pt>
                <c:pt idx="29">
                  <c:v>37840.944999999992</c:v>
                </c:pt>
                <c:pt idx="30">
                  <c:v>46976.703500000003</c:v>
                </c:pt>
                <c:pt idx="31">
                  <c:v>49373.573700000008</c:v>
                </c:pt>
                <c:pt idx="32">
                  <c:v>52286.535300000003</c:v>
                </c:pt>
                <c:pt idx="33">
                  <c:v>53628.067000000003</c:v>
                </c:pt>
                <c:pt idx="34">
                  <c:v>37383.162500000006</c:v>
                </c:pt>
                <c:pt idx="35">
                  <c:v>45110.864000000001</c:v>
                </c:pt>
                <c:pt idx="36">
                  <c:v>48846.032999999996</c:v>
                </c:pt>
                <c:pt idx="37">
                  <c:v>52907.189399999996</c:v>
                </c:pt>
                <c:pt idx="38">
                  <c:v>66238.138099999996</c:v>
                </c:pt>
                <c:pt idx="39">
                  <c:v>62314.037499999948</c:v>
                </c:pt>
                <c:pt idx="40">
                  <c:v>54664.612199999967</c:v>
                </c:pt>
                <c:pt idx="41">
                  <c:v>60716.369999999974</c:v>
                </c:pt>
                <c:pt idx="42">
                  <c:v>66845.980499999947</c:v>
                </c:pt>
                <c:pt idx="43">
                  <c:v>49314.216999999953</c:v>
                </c:pt>
                <c:pt idx="44">
                  <c:v>46038.114300000001</c:v>
                </c:pt>
                <c:pt idx="45">
                  <c:v>50480.092299999982</c:v>
                </c:pt>
                <c:pt idx="46">
                  <c:v>59216.639999999985</c:v>
                </c:pt>
                <c:pt idx="47">
                  <c:v>65145.545999999973</c:v>
                </c:pt>
                <c:pt idx="48">
                  <c:v>58334.366800000033</c:v>
                </c:pt>
                <c:pt idx="49">
                  <c:v>58189.745499999983</c:v>
                </c:pt>
                <c:pt idx="50">
                  <c:v>61911.645099999958</c:v>
                </c:pt>
                <c:pt idx="51">
                  <c:v>26755.434999999998</c:v>
                </c:pt>
                <c:pt idx="52">
                  <c:v>34281.496999999988</c:v>
                </c:pt>
                <c:pt idx="53">
                  <c:v>28927.73499999999</c:v>
                </c:pt>
                <c:pt idx="54">
                  <c:v>41384.665699999998</c:v>
                </c:pt>
                <c:pt idx="55">
                  <c:v>51341.91599999999</c:v>
                </c:pt>
                <c:pt idx="56">
                  <c:v>46376.518800000005</c:v>
                </c:pt>
                <c:pt idx="57">
                  <c:v>37952.753199999999</c:v>
                </c:pt>
                <c:pt idx="58">
                  <c:v>53067.261000000006</c:v>
                </c:pt>
                <c:pt idx="59">
                  <c:v>52113.734999999979</c:v>
                </c:pt>
                <c:pt idx="60">
                  <c:v>66418.66399999999</c:v>
                </c:pt>
                <c:pt idx="61">
                  <c:v>82917.348999999958</c:v>
                </c:pt>
                <c:pt idx="62">
                  <c:v>84164.809800000003</c:v>
                </c:pt>
                <c:pt idx="63">
                  <c:v>55432.279999999955</c:v>
                </c:pt>
                <c:pt idx="64">
                  <c:v>66864.690999999977</c:v>
                </c:pt>
                <c:pt idx="65">
                  <c:v>91800.247500000056</c:v>
                </c:pt>
                <c:pt idx="66">
                  <c:v>61991.800999999999</c:v>
                </c:pt>
                <c:pt idx="67">
                  <c:v>66162.253499999963</c:v>
                </c:pt>
                <c:pt idx="68">
                  <c:v>63539.526999999958</c:v>
                </c:pt>
                <c:pt idx="69">
                  <c:v>50669.958000000006</c:v>
                </c:pt>
                <c:pt idx="70">
                  <c:v>59151.02199999999</c:v>
                </c:pt>
                <c:pt idx="71">
                  <c:v>69479.688099999941</c:v>
                </c:pt>
                <c:pt idx="72">
                  <c:v>60075.253399999994</c:v>
                </c:pt>
                <c:pt idx="73">
                  <c:v>81854.76890000001</c:v>
                </c:pt>
                <c:pt idx="74">
                  <c:v>95646.270799999955</c:v>
                </c:pt>
                <c:pt idx="75">
                  <c:v>83285.522999999972</c:v>
                </c:pt>
                <c:pt idx="76">
                  <c:v>102364.85599999997</c:v>
                </c:pt>
                <c:pt idx="77">
                  <c:v>128762.65209999999</c:v>
                </c:pt>
                <c:pt idx="78">
                  <c:v>98508.73</c:v>
                </c:pt>
                <c:pt idx="79">
                  <c:v>65233.226699999999</c:v>
                </c:pt>
                <c:pt idx="80">
                  <c:v>90581.841099999991</c:v>
                </c:pt>
                <c:pt idx="81">
                  <c:v>86416.035399999979</c:v>
                </c:pt>
                <c:pt idx="82">
                  <c:v>109833.21300000002</c:v>
                </c:pt>
                <c:pt idx="83">
                  <c:v>98048.523900000015</c:v>
                </c:pt>
                <c:pt idx="84">
                  <c:v>104862.65170000002</c:v>
                </c:pt>
                <c:pt idx="85">
                  <c:v>88285.395999999993</c:v>
                </c:pt>
                <c:pt idx="86">
                  <c:v>91311.021400000012</c:v>
                </c:pt>
                <c:pt idx="87">
                  <c:v>85747.415299999993</c:v>
                </c:pt>
                <c:pt idx="88">
                  <c:v>101391.46589999997</c:v>
                </c:pt>
                <c:pt idx="89">
                  <c:v>102711.45099999999</c:v>
                </c:pt>
                <c:pt idx="90">
                  <c:v>84256.248100000012</c:v>
                </c:pt>
                <c:pt idx="91">
                  <c:v>86598.945000000007</c:v>
                </c:pt>
                <c:pt idx="92">
                  <c:v>75504.837999999989</c:v>
                </c:pt>
                <c:pt idx="93">
                  <c:v>115007.97719999999</c:v>
                </c:pt>
                <c:pt idx="94">
                  <c:v>112379.55190000002</c:v>
                </c:pt>
                <c:pt idx="95">
                  <c:v>99591.851900000009</c:v>
                </c:pt>
                <c:pt idx="96">
                  <c:v>108641.59629999999</c:v>
                </c:pt>
                <c:pt idx="97">
                  <c:v>96280.789000000004</c:v>
                </c:pt>
                <c:pt idx="98">
                  <c:v>108188.74859999995</c:v>
                </c:pt>
                <c:pt idx="99">
                  <c:v>70321.744999999995</c:v>
                </c:pt>
                <c:pt idx="100">
                  <c:v>66642.109000000011</c:v>
                </c:pt>
                <c:pt idx="101">
                  <c:v>65442.338500000013</c:v>
                </c:pt>
                <c:pt idx="102">
                  <c:v>62399.055999999982</c:v>
                </c:pt>
                <c:pt idx="103">
                  <c:v>86866.307000000001</c:v>
                </c:pt>
                <c:pt idx="104">
                  <c:v>78319.137000000002</c:v>
                </c:pt>
                <c:pt idx="105">
                  <c:v>97645.173999999999</c:v>
                </c:pt>
              </c:numCache>
            </c:numRef>
          </c:val>
          <c:extLst>
            <c:ext xmlns:c16="http://schemas.microsoft.com/office/drawing/2014/chart" uri="{C3380CC4-5D6E-409C-BE32-E72D297353CC}">
              <c16:uniqueId val="{00000000-7862-4462-82EA-F80F711AD2C6}"/>
            </c:ext>
          </c:extLst>
        </c:ser>
        <c:dLbls>
          <c:showLegendKey val="0"/>
          <c:showVal val="0"/>
          <c:showCatName val="0"/>
          <c:showSerName val="0"/>
          <c:showPercent val="0"/>
          <c:showBubbleSize val="0"/>
        </c:dLbls>
        <c:gapWidth val="150"/>
        <c:axId val="1224478576"/>
        <c:axId val="1224483568"/>
      </c:barChart>
      <c:lineChart>
        <c:grouping val="standard"/>
        <c:varyColors val="0"/>
        <c:ser>
          <c:idx val="0"/>
          <c:order val="0"/>
          <c:tx>
            <c:strRef>
              <c:f>Sheet6!$I$4</c:f>
              <c:strCache>
                <c:ptCount val="1"/>
                <c:pt idx="0">
                  <c:v>No. of Trades</c:v>
                </c:pt>
              </c:strCache>
            </c:strRef>
          </c:tx>
          <c:spPr>
            <a:ln w="12700" cap="rnd">
              <a:solidFill>
                <a:schemeClr val="accent1"/>
              </a:solidFill>
              <a:round/>
            </a:ln>
            <a:effectLst/>
          </c:spPr>
          <c:marker>
            <c:symbol val="none"/>
          </c:marker>
          <c:cat>
            <c:numRef>
              <c:f>Sheet6!$H$5:$H$110</c:f>
              <c:numCache>
                <c:formatCode>mmm/yyyy</c:formatCode>
                <c:ptCount val="106"/>
                <c:pt idx="0">
                  <c:v>42370</c:v>
                </c:pt>
                <c:pt idx="1">
                  <c:v>42401</c:v>
                </c:pt>
                <c:pt idx="2">
                  <c:v>42430</c:v>
                </c:pt>
                <c:pt idx="3">
                  <c:v>42461</c:v>
                </c:pt>
                <c:pt idx="4">
                  <c:v>42491</c:v>
                </c:pt>
                <c:pt idx="5">
                  <c:v>42522</c:v>
                </c:pt>
                <c:pt idx="6">
                  <c:v>42552</c:v>
                </c:pt>
                <c:pt idx="7">
                  <c:v>42583</c:v>
                </c:pt>
                <c:pt idx="8">
                  <c:v>42614</c:v>
                </c:pt>
                <c:pt idx="9">
                  <c:v>42644</c:v>
                </c:pt>
                <c:pt idx="10">
                  <c:v>42675</c:v>
                </c:pt>
                <c:pt idx="11">
                  <c:v>42705</c:v>
                </c:pt>
                <c:pt idx="12">
                  <c:v>42736</c:v>
                </c:pt>
                <c:pt idx="13">
                  <c:v>42767</c:v>
                </c:pt>
                <c:pt idx="14">
                  <c:v>42795</c:v>
                </c:pt>
                <c:pt idx="15">
                  <c:v>42826</c:v>
                </c:pt>
                <c:pt idx="16">
                  <c:v>42856</c:v>
                </c:pt>
                <c:pt idx="17">
                  <c:v>42887</c:v>
                </c:pt>
                <c:pt idx="18">
                  <c:v>42917</c:v>
                </c:pt>
                <c:pt idx="19">
                  <c:v>42948</c:v>
                </c:pt>
                <c:pt idx="20">
                  <c:v>42979</c:v>
                </c:pt>
                <c:pt idx="21">
                  <c:v>43009</c:v>
                </c:pt>
                <c:pt idx="22">
                  <c:v>43040</c:v>
                </c:pt>
                <c:pt idx="23">
                  <c:v>43070</c:v>
                </c:pt>
                <c:pt idx="24">
                  <c:v>43101</c:v>
                </c:pt>
                <c:pt idx="25">
                  <c:v>43132</c:v>
                </c:pt>
                <c:pt idx="26">
                  <c:v>43160</c:v>
                </c:pt>
                <c:pt idx="27">
                  <c:v>43191</c:v>
                </c:pt>
                <c:pt idx="28">
                  <c:v>43221</c:v>
                </c:pt>
                <c:pt idx="29">
                  <c:v>43252</c:v>
                </c:pt>
                <c:pt idx="30">
                  <c:v>43282</c:v>
                </c:pt>
                <c:pt idx="31">
                  <c:v>43313</c:v>
                </c:pt>
                <c:pt idx="32">
                  <c:v>43344</c:v>
                </c:pt>
                <c:pt idx="33">
                  <c:v>43374</c:v>
                </c:pt>
                <c:pt idx="34">
                  <c:v>43405</c:v>
                </c:pt>
                <c:pt idx="35">
                  <c:v>43435</c:v>
                </c:pt>
                <c:pt idx="36">
                  <c:v>43466</c:v>
                </c:pt>
                <c:pt idx="37">
                  <c:v>43497</c:v>
                </c:pt>
                <c:pt idx="38">
                  <c:v>43525</c:v>
                </c:pt>
                <c:pt idx="39">
                  <c:v>43556</c:v>
                </c:pt>
                <c:pt idx="40">
                  <c:v>43586</c:v>
                </c:pt>
                <c:pt idx="41">
                  <c:v>43617</c:v>
                </c:pt>
                <c:pt idx="42">
                  <c:v>43647</c:v>
                </c:pt>
                <c:pt idx="43">
                  <c:v>43678</c:v>
                </c:pt>
                <c:pt idx="44">
                  <c:v>43709</c:v>
                </c:pt>
                <c:pt idx="45">
                  <c:v>43739</c:v>
                </c:pt>
                <c:pt idx="46">
                  <c:v>43770</c:v>
                </c:pt>
                <c:pt idx="47">
                  <c:v>43800</c:v>
                </c:pt>
                <c:pt idx="48">
                  <c:v>43831</c:v>
                </c:pt>
                <c:pt idx="49">
                  <c:v>43862</c:v>
                </c:pt>
                <c:pt idx="50">
                  <c:v>43891</c:v>
                </c:pt>
                <c:pt idx="51">
                  <c:v>43922</c:v>
                </c:pt>
                <c:pt idx="52">
                  <c:v>43952</c:v>
                </c:pt>
                <c:pt idx="53">
                  <c:v>43983</c:v>
                </c:pt>
                <c:pt idx="54">
                  <c:v>44013</c:v>
                </c:pt>
                <c:pt idx="55">
                  <c:v>44044</c:v>
                </c:pt>
                <c:pt idx="56">
                  <c:v>44075</c:v>
                </c:pt>
                <c:pt idx="57">
                  <c:v>44105</c:v>
                </c:pt>
                <c:pt idx="58">
                  <c:v>44136</c:v>
                </c:pt>
                <c:pt idx="59">
                  <c:v>44166</c:v>
                </c:pt>
                <c:pt idx="60">
                  <c:v>44197</c:v>
                </c:pt>
                <c:pt idx="61">
                  <c:v>44228</c:v>
                </c:pt>
                <c:pt idx="62">
                  <c:v>44256</c:v>
                </c:pt>
                <c:pt idx="63">
                  <c:v>44287</c:v>
                </c:pt>
                <c:pt idx="64">
                  <c:v>44317</c:v>
                </c:pt>
                <c:pt idx="65">
                  <c:v>44348</c:v>
                </c:pt>
                <c:pt idx="66">
                  <c:v>44378</c:v>
                </c:pt>
                <c:pt idx="67">
                  <c:v>44409</c:v>
                </c:pt>
                <c:pt idx="68">
                  <c:v>44440</c:v>
                </c:pt>
                <c:pt idx="69">
                  <c:v>44470</c:v>
                </c:pt>
                <c:pt idx="70">
                  <c:v>44501</c:v>
                </c:pt>
                <c:pt idx="71">
                  <c:v>44531</c:v>
                </c:pt>
                <c:pt idx="72">
                  <c:v>44562</c:v>
                </c:pt>
                <c:pt idx="73">
                  <c:v>44593</c:v>
                </c:pt>
                <c:pt idx="74">
                  <c:v>44621</c:v>
                </c:pt>
                <c:pt idx="75">
                  <c:v>44652</c:v>
                </c:pt>
                <c:pt idx="76">
                  <c:v>44682</c:v>
                </c:pt>
                <c:pt idx="77">
                  <c:v>44713</c:v>
                </c:pt>
                <c:pt idx="78">
                  <c:v>44743</c:v>
                </c:pt>
                <c:pt idx="79">
                  <c:v>44774</c:v>
                </c:pt>
                <c:pt idx="80">
                  <c:v>44805</c:v>
                </c:pt>
                <c:pt idx="81">
                  <c:v>44835</c:v>
                </c:pt>
                <c:pt idx="82">
                  <c:v>44866</c:v>
                </c:pt>
                <c:pt idx="83">
                  <c:v>44896</c:v>
                </c:pt>
                <c:pt idx="84">
                  <c:v>44927</c:v>
                </c:pt>
                <c:pt idx="85">
                  <c:v>44958</c:v>
                </c:pt>
                <c:pt idx="86">
                  <c:v>44986</c:v>
                </c:pt>
                <c:pt idx="87">
                  <c:v>45017</c:v>
                </c:pt>
                <c:pt idx="88">
                  <c:v>45047</c:v>
                </c:pt>
                <c:pt idx="89">
                  <c:v>45078</c:v>
                </c:pt>
                <c:pt idx="90">
                  <c:v>45108</c:v>
                </c:pt>
                <c:pt idx="91">
                  <c:v>45139</c:v>
                </c:pt>
                <c:pt idx="92">
                  <c:v>45170</c:v>
                </c:pt>
                <c:pt idx="93">
                  <c:v>45200</c:v>
                </c:pt>
                <c:pt idx="94">
                  <c:v>45231</c:v>
                </c:pt>
                <c:pt idx="95">
                  <c:v>45261</c:v>
                </c:pt>
                <c:pt idx="96">
                  <c:v>45292</c:v>
                </c:pt>
                <c:pt idx="97">
                  <c:v>45323</c:v>
                </c:pt>
                <c:pt idx="98">
                  <c:v>45352</c:v>
                </c:pt>
                <c:pt idx="99">
                  <c:v>45383</c:v>
                </c:pt>
                <c:pt idx="100">
                  <c:v>45413</c:v>
                </c:pt>
                <c:pt idx="101">
                  <c:v>45444</c:v>
                </c:pt>
                <c:pt idx="102">
                  <c:v>45474</c:v>
                </c:pt>
                <c:pt idx="103">
                  <c:v>45505</c:v>
                </c:pt>
                <c:pt idx="104">
                  <c:v>45536</c:v>
                </c:pt>
                <c:pt idx="105">
                  <c:v>45566</c:v>
                </c:pt>
              </c:numCache>
            </c:numRef>
          </c:cat>
          <c:val>
            <c:numRef>
              <c:f>Sheet6!$I$5:$I$110</c:f>
              <c:numCache>
                <c:formatCode>General</c:formatCode>
                <c:ptCount val="106"/>
                <c:pt idx="0">
                  <c:v>4707</c:v>
                </c:pt>
                <c:pt idx="1">
                  <c:v>5153</c:v>
                </c:pt>
                <c:pt idx="2">
                  <c:v>7012</c:v>
                </c:pt>
                <c:pt idx="3">
                  <c:v>5354</c:v>
                </c:pt>
                <c:pt idx="4">
                  <c:v>6469</c:v>
                </c:pt>
                <c:pt idx="5">
                  <c:v>5650</c:v>
                </c:pt>
                <c:pt idx="6">
                  <c:v>3461</c:v>
                </c:pt>
                <c:pt idx="7">
                  <c:v>4570</c:v>
                </c:pt>
                <c:pt idx="8">
                  <c:v>5522</c:v>
                </c:pt>
                <c:pt idx="9">
                  <c:v>4022</c:v>
                </c:pt>
                <c:pt idx="10">
                  <c:v>10004</c:v>
                </c:pt>
                <c:pt idx="11">
                  <c:v>6927</c:v>
                </c:pt>
                <c:pt idx="12">
                  <c:v>6517</c:v>
                </c:pt>
                <c:pt idx="13">
                  <c:v>5687</c:v>
                </c:pt>
                <c:pt idx="14">
                  <c:v>6173</c:v>
                </c:pt>
                <c:pt idx="15">
                  <c:v>3118</c:v>
                </c:pt>
                <c:pt idx="16">
                  <c:v>3509</c:v>
                </c:pt>
                <c:pt idx="17">
                  <c:v>4334</c:v>
                </c:pt>
                <c:pt idx="18">
                  <c:v>4672</c:v>
                </c:pt>
                <c:pt idx="19">
                  <c:v>4917</c:v>
                </c:pt>
                <c:pt idx="20">
                  <c:v>5274</c:v>
                </c:pt>
                <c:pt idx="21">
                  <c:v>3559</c:v>
                </c:pt>
                <c:pt idx="22">
                  <c:v>4568</c:v>
                </c:pt>
                <c:pt idx="23">
                  <c:v>3952</c:v>
                </c:pt>
                <c:pt idx="24">
                  <c:v>4671</c:v>
                </c:pt>
                <c:pt idx="25">
                  <c:v>4471</c:v>
                </c:pt>
                <c:pt idx="26">
                  <c:v>4408</c:v>
                </c:pt>
                <c:pt idx="27">
                  <c:v>5234</c:v>
                </c:pt>
                <c:pt idx="28">
                  <c:v>5051</c:v>
                </c:pt>
                <c:pt idx="29">
                  <c:v>4381</c:v>
                </c:pt>
                <c:pt idx="30">
                  <c:v>4815</c:v>
                </c:pt>
                <c:pt idx="31">
                  <c:v>5083</c:v>
                </c:pt>
                <c:pt idx="32">
                  <c:v>5253</c:v>
                </c:pt>
                <c:pt idx="33">
                  <c:v>5571</c:v>
                </c:pt>
                <c:pt idx="34">
                  <c:v>4085</c:v>
                </c:pt>
                <c:pt idx="35">
                  <c:v>4625</c:v>
                </c:pt>
                <c:pt idx="36">
                  <c:v>5113</c:v>
                </c:pt>
                <c:pt idx="37">
                  <c:v>4854</c:v>
                </c:pt>
                <c:pt idx="38">
                  <c:v>5858</c:v>
                </c:pt>
                <c:pt idx="39">
                  <c:v>6335</c:v>
                </c:pt>
                <c:pt idx="40">
                  <c:v>5584</c:v>
                </c:pt>
                <c:pt idx="41">
                  <c:v>6362</c:v>
                </c:pt>
                <c:pt idx="42">
                  <c:v>7050</c:v>
                </c:pt>
                <c:pt idx="43">
                  <c:v>5431</c:v>
                </c:pt>
                <c:pt idx="44">
                  <c:v>4773</c:v>
                </c:pt>
                <c:pt idx="45">
                  <c:v>5061</c:v>
                </c:pt>
                <c:pt idx="46">
                  <c:v>5422</c:v>
                </c:pt>
                <c:pt idx="47">
                  <c:v>5684</c:v>
                </c:pt>
                <c:pt idx="48">
                  <c:v>5255</c:v>
                </c:pt>
                <c:pt idx="49">
                  <c:v>4933</c:v>
                </c:pt>
                <c:pt idx="50">
                  <c:v>5750</c:v>
                </c:pt>
                <c:pt idx="51">
                  <c:v>1892</c:v>
                </c:pt>
                <c:pt idx="52">
                  <c:v>2031</c:v>
                </c:pt>
                <c:pt idx="53">
                  <c:v>2236</c:v>
                </c:pt>
                <c:pt idx="54">
                  <c:v>2945</c:v>
                </c:pt>
                <c:pt idx="55">
                  <c:v>3462</c:v>
                </c:pt>
                <c:pt idx="56">
                  <c:v>3378</c:v>
                </c:pt>
                <c:pt idx="57">
                  <c:v>2744</c:v>
                </c:pt>
                <c:pt idx="58">
                  <c:v>3462</c:v>
                </c:pt>
                <c:pt idx="59">
                  <c:v>3473</c:v>
                </c:pt>
                <c:pt idx="60">
                  <c:v>4596</c:v>
                </c:pt>
                <c:pt idx="61">
                  <c:v>4909</c:v>
                </c:pt>
                <c:pt idx="62">
                  <c:v>5283</c:v>
                </c:pt>
                <c:pt idx="63">
                  <c:v>3751</c:v>
                </c:pt>
                <c:pt idx="64">
                  <c:v>4143</c:v>
                </c:pt>
                <c:pt idx="65">
                  <c:v>6091</c:v>
                </c:pt>
                <c:pt idx="66">
                  <c:v>4160</c:v>
                </c:pt>
                <c:pt idx="67">
                  <c:v>4590</c:v>
                </c:pt>
                <c:pt idx="68">
                  <c:v>4282</c:v>
                </c:pt>
                <c:pt idx="69">
                  <c:v>3521</c:v>
                </c:pt>
                <c:pt idx="70">
                  <c:v>3546</c:v>
                </c:pt>
                <c:pt idx="71">
                  <c:v>4409</c:v>
                </c:pt>
                <c:pt idx="72">
                  <c:v>3641</c:v>
                </c:pt>
                <c:pt idx="73">
                  <c:v>7050</c:v>
                </c:pt>
                <c:pt idx="74">
                  <c:v>7712</c:v>
                </c:pt>
                <c:pt idx="75">
                  <c:v>6111</c:v>
                </c:pt>
                <c:pt idx="76">
                  <c:v>8097</c:v>
                </c:pt>
                <c:pt idx="77">
                  <c:v>9008</c:v>
                </c:pt>
                <c:pt idx="78">
                  <c:v>6627</c:v>
                </c:pt>
                <c:pt idx="79">
                  <c:v>4396</c:v>
                </c:pt>
                <c:pt idx="80">
                  <c:v>6045</c:v>
                </c:pt>
                <c:pt idx="81">
                  <c:v>5678</c:v>
                </c:pt>
                <c:pt idx="82">
                  <c:v>6964</c:v>
                </c:pt>
                <c:pt idx="83">
                  <c:v>6798</c:v>
                </c:pt>
                <c:pt idx="84">
                  <c:v>6832</c:v>
                </c:pt>
                <c:pt idx="85">
                  <c:v>6040</c:v>
                </c:pt>
                <c:pt idx="86">
                  <c:v>6049</c:v>
                </c:pt>
                <c:pt idx="87">
                  <c:v>5813</c:v>
                </c:pt>
                <c:pt idx="88">
                  <c:v>7463</c:v>
                </c:pt>
                <c:pt idx="89">
                  <c:v>7245</c:v>
                </c:pt>
                <c:pt idx="90">
                  <c:v>6057</c:v>
                </c:pt>
                <c:pt idx="91">
                  <c:v>5597</c:v>
                </c:pt>
                <c:pt idx="92">
                  <c:v>4838</c:v>
                </c:pt>
                <c:pt idx="93">
                  <c:v>7530</c:v>
                </c:pt>
                <c:pt idx="94">
                  <c:v>6999</c:v>
                </c:pt>
                <c:pt idx="95">
                  <c:v>6603</c:v>
                </c:pt>
                <c:pt idx="96">
                  <c:v>7373</c:v>
                </c:pt>
                <c:pt idx="97">
                  <c:v>6472</c:v>
                </c:pt>
                <c:pt idx="98">
                  <c:v>7348</c:v>
                </c:pt>
                <c:pt idx="99">
                  <c:v>4906</c:v>
                </c:pt>
                <c:pt idx="100">
                  <c:v>4484</c:v>
                </c:pt>
                <c:pt idx="101">
                  <c:v>4723</c:v>
                </c:pt>
                <c:pt idx="102">
                  <c:v>4354</c:v>
                </c:pt>
                <c:pt idx="103">
                  <c:v>6420</c:v>
                </c:pt>
                <c:pt idx="104">
                  <c:v>5285</c:v>
                </c:pt>
                <c:pt idx="105">
                  <c:v>6442</c:v>
                </c:pt>
              </c:numCache>
            </c:numRef>
          </c:val>
          <c:smooth val="0"/>
          <c:extLst>
            <c:ext xmlns:c16="http://schemas.microsoft.com/office/drawing/2014/chart" uri="{C3380CC4-5D6E-409C-BE32-E72D297353CC}">
              <c16:uniqueId val="{00000001-7862-4462-82EA-F80F711AD2C6}"/>
            </c:ext>
          </c:extLst>
        </c:ser>
        <c:dLbls>
          <c:showLegendKey val="0"/>
          <c:showVal val="0"/>
          <c:showCatName val="0"/>
          <c:showSerName val="0"/>
          <c:showPercent val="0"/>
          <c:showBubbleSize val="0"/>
        </c:dLbls>
        <c:marker val="1"/>
        <c:smooth val="0"/>
        <c:axId val="888781920"/>
        <c:axId val="888776096"/>
      </c:lineChart>
      <c:dateAx>
        <c:axId val="1224478576"/>
        <c:scaling>
          <c:orientation val="minMax"/>
        </c:scaling>
        <c:delete val="0"/>
        <c:axPos val="b"/>
        <c:numFmt formatCode="mmm/yy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en-US"/>
          </a:p>
        </c:txPr>
        <c:crossAx val="1224483568"/>
        <c:crosses val="autoZero"/>
        <c:auto val="1"/>
        <c:lblOffset val="100"/>
        <c:baseTimeUnit val="months"/>
      </c:dateAx>
      <c:valAx>
        <c:axId val="12244835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r>
                  <a:rPr lang="en-IN">
                    <a:solidFill>
                      <a:sysClr val="windowText" lastClr="000000"/>
                    </a:solidFill>
                  </a:rPr>
                  <a:t>Traded Value (USD Mio)</a:t>
                </a:r>
              </a:p>
            </c:rich>
          </c:tx>
          <c:layout>
            <c:manualLayout>
              <c:xMode val="edge"/>
              <c:yMode val="edge"/>
              <c:x val="1.3719987527284067E-2"/>
              <c:y val="0.26496994327321988"/>
            </c:manualLayout>
          </c:layout>
          <c:overlay val="0"/>
          <c:spPr>
            <a:noFill/>
            <a:ln>
              <a:noFill/>
            </a:ln>
            <a:effectLst/>
          </c:spPr>
          <c:txPr>
            <a:bodyPr rot="-540000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en-US"/>
          </a:p>
        </c:txPr>
        <c:crossAx val="1224478576"/>
        <c:crosses val="autoZero"/>
        <c:crossBetween val="between"/>
      </c:valAx>
      <c:valAx>
        <c:axId val="888776096"/>
        <c:scaling>
          <c:orientation val="minMax"/>
        </c:scaling>
        <c:delete val="0"/>
        <c:axPos val="r"/>
        <c:title>
          <c:tx>
            <c:rich>
              <a:bodyPr rot="-540000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r>
                  <a:rPr lang="en-IN">
                    <a:solidFill>
                      <a:sysClr val="windowText" lastClr="000000"/>
                    </a:solidFill>
                  </a:rPr>
                  <a:t>No. of Trades</a:t>
                </a:r>
              </a:p>
            </c:rich>
          </c:tx>
          <c:overlay val="0"/>
          <c:spPr>
            <a:noFill/>
            <a:ln>
              <a:noFill/>
            </a:ln>
            <a:effectLst/>
          </c:spPr>
          <c:txPr>
            <a:bodyPr rot="-540000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en-US"/>
          </a:p>
        </c:txPr>
        <c:crossAx val="888781920"/>
        <c:crosses val="max"/>
        <c:crossBetween val="between"/>
      </c:valAx>
      <c:dateAx>
        <c:axId val="888781920"/>
        <c:scaling>
          <c:orientation val="minMax"/>
        </c:scaling>
        <c:delete val="1"/>
        <c:axPos val="b"/>
        <c:numFmt formatCode="mmm/yyyy" sourceLinked="1"/>
        <c:majorTickMark val="out"/>
        <c:minorTickMark val="none"/>
        <c:tickLblPos val="nextTo"/>
        <c:crossAx val="888776096"/>
        <c:crosses val="autoZero"/>
        <c:auto val="1"/>
        <c:lblOffset val="100"/>
        <c:baseTimeUnit val="months"/>
      </c:dateAx>
      <c:spPr>
        <a:noFill/>
        <a:ln>
          <a:noFill/>
        </a:ln>
        <a:effectLst/>
      </c:spPr>
    </c:plotArea>
    <c:legend>
      <c:legendPos val="b"/>
      <c:layout>
        <c:manualLayout>
          <c:xMode val="edge"/>
          <c:yMode val="edge"/>
          <c:x val="0.30403417288070778"/>
          <c:y val="0.92221926744645044"/>
          <c:w val="0.383068336267406"/>
          <c:h val="7.7780789773521458E-2"/>
        </c:manualLayout>
      </c:layout>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700"/>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1" i="0" u="none" strike="noStrike" baseline="0">
                <a:solidFill>
                  <a:srgbClr val="333333"/>
                </a:solidFill>
                <a:latin typeface="Calibri"/>
                <a:ea typeface="Calibri"/>
                <a:cs typeface="Calibri"/>
              </a:defRPr>
            </a:pPr>
            <a:r>
              <a:rPr lang="en-IN" sz="1000" b="1" i="0" baseline="0">
                <a:effectLst/>
                <a:latin typeface="Times New Roman" panose="02020603050405020304" pitchFamily="18" charset="0"/>
                <a:cs typeface="Times New Roman" panose="02020603050405020304" pitchFamily="18" charset="0"/>
              </a:rPr>
              <a:t>Figure 6: Tenor-wsie Distribution of FX Swap Traded Volume (USD Mio)</a:t>
            </a:r>
            <a:endParaRPr lang="en-IN" sz="1000">
              <a:effectLst/>
              <a:latin typeface="Times New Roman" panose="02020603050405020304" pitchFamily="18" charset="0"/>
              <a:cs typeface="Times New Roman" panose="02020603050405020304" pitchFamily="18" charset="0"/>
            </a:endParaRPr>
          </a:p>
        </c:rich>
      </c:tx>
      <c:layout>
        <c:manualLayout>
          <c:xMode val="edge"/>
          <c:yMode val="edge"/>
          <c:x val="0.14454655055997456"/>
          <c:y val="1.3097576948264571E-2"/>
        </c:manualLayout>
      </c:layout>
      <c:overlay val="0"/>
      <c:spPr>
        <a:noFill/>
        <a:ln w="25400">
          <a:noFill/>
        </a:ln>
      </c:spPr>
    </c:title>
    <c:autoTitleDeleted val="0"/>
    <c:plotArea>
      <c:layout/>
      <c:barChart>
        <c:barDir val="col"/>
        <c:grouping val="clustered"/>
        <c:varyColors val="0"/>
        <c:ser>
          <c:idx val="0"/>
          <c:order val="0"/>
          <c:tx>
            <c:strRef>
              <c:f>'Traded Volumes'!$R$7</c:f>
              <c:strCache>
                <c:ptCount val="1"/>
                <c:pt idx="0">
                  <c:v>M1</c:v>
                </c:pt>
              </c:strCache>
            </c:strRef>
          </c:tx>
          <c:spPr>
            <a:solidFill>
              <a:srgbClr val="4472C4"/>
            </a:solidFill>
            <a:ln w="25400">
              <a:noFill/>
            </a:ln>
          </c:spPr>
          <c:invertIfNegative val="0"/>
          <c:dLbls>
            <c:dLbl>
              <c:idx val="1"/>
              <c:layout>
                <c:manualLayout>
                  <c:x val="2.4374030578329271E-2"/>
                  <c:y val="4.365858982754777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102C-4D79-B9B9-B9B526B0DCDF}"/>
                </c:ext>
              </c:extLst>
            </c:dLbl>
            <c:dLbl>
              <c:idx val="2"/>
              <c:layout>
                <c:manualLayout>
                  <c:x val="1.3294925769997783E-2"/>
                  <c:y val="8.731717965509713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102C-4D79-B9B9-B9B526B0DCDF}"/>
                </c:ext>
              </c:extLst>
            </c:dLbl>
            <c:dLbl>
              <c:idx val="4"/>
              <c:layout>
                <c:manualLayout>
                  <c:x val="1.5510746731664001E-2"/>
                  <c:y val="-8.0039823390302511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102C-4D79-B9B9-B9B526B0DCDF}"/>
                </c:ext>
              </c:extLst>
            </c:dLbl>
            <c:dLbl>
              <c:idx val="8"/>
              <c:layout>
                <c:manualLayout>
                  <c:x val="1.5510746731663919E-2"/>
                  <c:y val="-8.0039823390302511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102C-4D79-B9B9-B9B526B0DCDF}"/>
                </c:ext>
              </c:extLst>
            </c:dLbl>
            <c:spPr>
              <a:noFill/>
              <a:ln w="25400">
                <a:noFill/>
              </a:ln>
            </c:spPr>
            <c:txPr>
              <a:bodyPr wrap="square" lIns="38100" tIns="19050" rIns="38100" bIns="19050" anchor="ctr">
                <a:spAutoFit/>
              </a:bodyPr>
              <a:lstStyle/>
              <a:p>
                <a:pPr>
                  <a:defRPr sz="700" b="0" i="0" u="none" strike="noStrike" baseline="0">
                    <a:solidFill>
                      <a:schemeClr val="accent1"/>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'Traded Volumes'!$Q$8:$Q$16</c:f>
              <c:strCache>
                <c:ptCount val="9"/>
                <c:pt idx="0">
                  <c:v>2016</c:v>
                </c:pt>
                <c:pt idx="1">
                  <c:v>2017</c:v>
                </c:pt>
                <c:pt idx="2">
                  <c:v>2018</c:v>
                </c:pt>
                <c:pt idx="3">
                  <c:v>2019</c:v>
                </c:pt>
                <c:pt idx="4">
                  <c:v>2020</c:v>
                </c:pt>
                <c:pt idx="5">
                  <c:v>2021</c:v>
                </c:pt>
                <c:pt idx="6">
                  <c:v>2022</c:v>
                </c:pt>
                <c:pt idx="7">
                  <c:v>2023</c:v>
                </c:pt>
                <c:pt idx="8">
                  <c:v>2024</c:v>
                </c:pt>
              </c:strCache>
            </c:strRef>
          </c:cat>
          <c:val>
            <c:numRef>
              <c:f>'Traded Volumes'!$R$8:$R$16</c:f>
              <c:numCache>
                <c:formatCode>0</c:formatCode>
                <c:ptCount val="9"/>
                <c:pt idx="0">
                  <c:v>107040.87430000004</c:v>
                </c:pt>
                <c:pt idx="1">
                  <c:v>106812.82230000003</c:v>
                </c:pt>
                <c:pt idx="2">
                  <c:v>120108.90940000002</c:v>
                </c:pt>
                <c:pt idx="3">
                  <c:v>162887.14339999997</c:v>
                </c:pt>
                <c:pt idx="4">
                  <c:v>131926.58200000005</c:v>
                </c:pt>
                <c:pt idx="5">
                  <c:v>219116.42099999997</c:v>
                </c:pt>
                <c:pt idx="6">
                  <c:v>283323.74</c:v>
                </c:pt>
                <c:pt idx="7">
                  <c:v>291552.28710000002</c:v>
                </c:pt>
                <c:pt idx="8">
                  <c:v>177358.76499999996</c:v>
                </c:pt>
              </c:numCache>
            </c:numRef>
          </c:val>
          <c:extLst>
            <c:ext xmlns:c16="http://schemas.microsoft.com/office/drawing/2014/chart" uri="{C3380CC4-5D6E-409C-BE32-E72D297353CC}">
              <c16:uniqueId val="{00000000-102C-4D79-B9B9-B9B526B0DCDF}"/>
            </c:ext>
          </c:extLst>
        </c:ser>
        <c:ser>
          <c:idx val="1"/>
          <c:order val="1"/>
          <c:tx>
            <c:strRef>
              <c:f>'Traded Volumes'!$S$7</c:f>
              <c:strCache>
                <c:ptCount val="1"/>
                <c:pt idx="0">
                  <c:v>M2</c:v>
                </c:pt>
              </c:strCache>
            </c:strRef>
          </c:tx>
          <c:spPr>
            <a:solidFill>
              <a:srgbClr val="ED7D31"/>
            </a:solidFill>
            <a:ln w="25400">
              <a:noFill/>
            </a:ln>
          </c:spPr>
          <c:invertIfNegative val="0"/>
          <c:cat>
            <c:strRef>
              <c:f>'Traded Volumes'!$Q$8:$Q$16</c:f>
              <c:strCache>
                <c:ptCount val="9"/>
                <c:pt idx="0">
                  <c:v>2016</c:v>
                </c:pt>
                <c:pt idx="1">
                  <c:v>2017</c:v>
                </c:pt>
                <c:pt idx="2">
                  <c:v>2018</c:v>
                </c:pt>
                <c:pt idx="3">
                  <c:v>2019</c:v>
                </c:pt>
                <c:pt idx="4">
                  <c:v>2020</c:v>
                </c:pt>
                <c:pt idx="5">
                  <c:v>2021</c:v>
                </c:pt>
                <c:pt idx="6">
                  <c:v>2022</c:v>
                </c:pt>
                <c:pt idx="7">
                  <c:v>2023</c:v>
                </c:pt>
                <c:pt idx="8">
                  <c:v>2024</c:v>
                </c:pt>
              </c:strCache>
            </c:strRef>
          </c:cat>
          <c:val>
            <c:numRef>
              <c:f>'Traded Volumes'!$S$8:$S$16</c:f>
              <c:numCache>
                <c:formatCode>0</c:formatCode>
                <c:ptCount val="9"/>
                <c:pt idx="0">
                  <c:v>63341.864100000021</c:v>
                </c:pt>
                <c:pt idx="1">
                  <c:v>60645.141799999983</c:v>
                </c:pt>
                <c:pt idx="2">
                  <c:v>70153.10689999997</c:v>
                </c:pt>
                <c:pt idx="3">
                  <c:v>102622.95959999997</c:v>
                </c:pt>
                <c:pt idx="4">
                  <c:v>79042.242000000013</c:v>
                </c:pt>
                <c:pt idx="5">
                  <c:v>140657.35470000003</c:v>
                </c:pt>
                <c:pt idx="6">
                  <c:v>166791.24400000009</c:v>
                </c:pt>
                <c:pt idx="7">
                  <c:v>177774.46539999999</c:v>
                </c:pt>
                <c:pt idx="8">
                  <c:v>125172.666</c:v>
                </c:pt>
              </c:numCache>
            </c:numRef>
          </c:val>
          <c:extLst>
            <c:ext xmlns:c16="http://schemas.microsoft.com/office/drawing/2014/chart" uri="{C3380CC4-5D6E-409C-BE32-E72D297353CC}">
              <c16:uniqueId val="{00000001-102C-4D79-B9B9-B9B526B0DCDF}"/>
            </c:ext>
          </c:extLst>
        </c:ser>
        <c:ser>
          <c:idx val="2"/>
          <c:order val="2"/>
          <c:tx>
            <c:strRef>
              <c:f>'Traded Volumes'!$T$7</c:f>
              <c:strCache>
                <c:ptCount val="1"/>
                <c:pt idx="0">
                  <c:v>M3</c:v>
                </c:pt>
              </c:strCache>
            </c:strRef>
          </c:tx>
          <c:spPr>
            <a:solidFill>
              <a:srgbClr val="A5A5A5"/>
            </a:solidFill>
            <a:ln w="25400">
              <a:noFill/>
            </a:ln>
          </c:spPr>
          <c:invertIfNegative val="0"/>
          <c:cat>
            <c:strRef>
              <c:f>'Traded Volumes'!$Q$8:$Q$16</c:f>
              <c:strCache>
                <c:ptCount val="9"/>
                <c:pt idx="0">
                  <c:v>2016</c:v>
                </c:pt>
                <c:pt idx="1">
                  <c:v>2017</c:v>
                </c:pt>
                <c:pt idx="2">
                  <c:v>2018</c:v>
                </c:pt>
                <c:pt idx="3">
                  <c:v>2019</c:v>
                </c:pt>
                <c:pt idx="4">
                  <c:v>2020</c:v>
                </c:pt>
                <c:pt idx="5">
                  <c:v>2021</c:v>
                </c:pt>
                <c:pt idx="6">
                  <c:v>2022</c:v>
                </c:pt>
                <c:pt idx="7">
                  <c:v>2023</c:v>
                </c:pt>
                <c:pt idx="8">
                  <c:v>2024</c:v>
                </c:pt>
              </c:strCache>
            </c:strRef>
          </c:cat>
          <c:val>
            <c:numRef>
              <c:f>'Traded Volumes'!$T$8:$T$16</c:f>
              <c:numCache>
                <c:formatCode>0</c:formatCode>
                <c:ptCount val="9"/>
                <c:pt idx="0">
                  <c:v>37473.143499999991</c:v>
                </c:pt>
                <c:pt idx="1">
                  <c:v>44196.099700000013</c:v>
                </c:pt>
                <c:pt idx="2">
                  <c:v>46073.199399999969</c:v>
                </c:pt>
                <c:pt idx="3">
                  <c:v>56193.766099999979</c:v>
                </c:pt>
                <c:pt idx="4">
                  <c:v>54372.934000000008</c:v>
                </c:pt>
                <c:pt idx="5">
                  <c:v>75260.363999999958</c:v>
                </c:pt>
                <c:pt idx="6">
                  <c:v>118226.5</c:v>
                </c:pt>
                <c:pt idx="7">
                  <c:v>92202.101200000019</c:v>
                </c:pt>
                <c:pt idx="8">
                  <c:v>79900.507999999973</c:v>
                </c:pt>
              </c:numCache>
            </c:numRef>
          </c:val>
          <c:extLst>
            <c:ext xmlns:c16="http://schemas.microsoft.com/office/drawing/2014/chart" uri="{C3380CC4-5D6E-409C-BE32-E72D297353CC}">
              <c16:uniqueId val="{00000002-102C-4D79-B9B9-B9B526B0DCDF}"/>
            </c:ext>
          </c:extLst>
        </c:ser>
        <c:ser>
          <c:idx val="3"/>
          <c:order val="3"/>
          <c:tx>
            <c:strRef>
              <c:f>'Traded Volumes'!$U$7</c:f>
              <c:strCache>
                <c:ptCount val="1"/>
                <c:pt idx="0">
                  <c:v>M4</c:v>
                </c:pt>
              </c:strCache>
            </c:strRef>
          </c:tx>
          <c:spPr>
            <a:solidFill>
              <a:srgbClr val="FFC000"/>
            </a:solidFill>
            <a:ln w="25400">
              <a:noFill/>
            </a:ln>
          </c:spPr>
          <c:invertIfNegative val="0"/>
          <c:cat>
            <c:strRef>
              <c:f>'Traded Volumes'!$Q$8:$Q$16</c:f>
              <c:strCache>
                <c:ptCount val="9"/>
                <c:pt idx="0">
                  <c:v>2016</c:v>
                </c:pt>
                <c:pt idx="1">
                  <c:v>2017</c:v>
                </c:pt>
                <c:pt idx="2">
                  <c:v>2018</c:v>
                </c:pt>
                <c:pt idx="3">
                  <c:v>2019</c:v>
                </c:pt>
                <c:pt idx="4">
                  <c:v>2020</c:v>
                </c:pt>
                <c:pt idx="5">
                  <c:v>2021</c:v>
                </c:pt>
                <c:pt idx="6">
                  <c:v>2022</c:v>
                </c:pt>
                <c:pt idx="7">
                  <c:v>2023</c:v>
                </c:pt>
                <c:pt idx="8">
                  <c:v>2024</c:v>
                </c:pt>
              </c:strCache>
            </c:strRef>
          </c:cat>
          <c:val>
            <c:numRef>
              <c:f>'Traded Volumes'!$U$8:$U$16</c:f>
              <c:numCache>
                <c:formatCode>0</c:formatCode>
                <c:ptCount val="9"/>
                <c:pt idx="0">
                  <c:v>28664.418699999995</c:v>
                </c:pt>
                <c:pt idx="1">
                  <c:v>34439.914999999986</c:v>
                </c:pt>
                <c:pt idx="2">
                  <c:v>30276.153000000017</c:v>
                </c:pt>
                <c:pt idx="3">
                  <c:v>41260.145999999993</c:v>
                </c:pt>
                <c:pt idx="4">
                  <c:v>37205.72</c:v>
                </c:pt>
                <c:pt idx="5">
                  <c:v>53455.292000000009</c:v>
                </c:pt>
                <c:pt idx="6">
                  <c:v>76505.194000000003</c:v>
                </c:pt>
                <c:pt idx="7">
                  <c:v>81637.08299999997</c:v>
                </c:pt>
                <c:pt idx="8">
                  <c:v>52635.453000000009</c:v>
                </c:pt>
              </c:numCache>
            </c:numRef>
          </c:val>
          <c:extLst>
            <c:ext xmlns:c16="http://schemas.microsoft.com/office/drawing/2014/chart" uri="{C3380CC4-5D6E-409C-BE32-E72D297353CC}">
              <c16:uniqueId val="{00000003-102C-4D79-B9B9-B9B526B0DCDF}"/>
            </c:ext>
          </c:extLst>
        </c:ser>
        <c:ser>
          <c:idx val="4"/>
          <c:order val="4"/>
          <c:tx>
            <c:strRef>
              <c:f>'Traded Volumes'!$V$7</c:f>
              <c:strCache>
                <c:ptCount val="1"/>
                <c:pt idx="0">
                  <c:v>M5</c:v>
                </c:pt>
              </c:strCache>
            </c:strRef>
          </c:tx>
          <c:spPr>
            <a:solidFill>
              <a:srgbClr val="5B9BD5"/>
            </a:solidFill>
            <a:ln w="25400">
              <a:noFill/>
            </a:ln>
          </c:spPr>
          <c:invertIfNegative val="0"/>
          <c:cat>
            <c:strRef>
              <c:f>'Traded Volumes'!$Q$8:$Q$16</c:f>
              <c:strCache>
                <c:ptCount val="9"/>
                <c:pt idx="0">
                  <c:v>2016</c:v>
                </c:pt>
                <c:pt idx="1">
                  <c:v>2017</c:v>
                </c:pt>
                <c:pt idx="2">
                  <c:v>2018</c:v>
                </c:pt>
                <c:pt idx="3">
                  <c:v>2019</c:v>
                </c:pt>
                <c:pt idx="4">
                  <c:v>2020</c:v>
                </c:pt>
                <c:pt idx="5">
                  <c:v>2021</c:v>
                </c:pt>
                <c:pt idx="6">
                  <c:v>2022</c:v>
                </c:pt>
                <c:pt idx="7">
                  <c:v>2023</c:v>
                </c:pt>
                <c:pt idx="8">
                  <c:v>2024</c:v>
                </c:pt>
              </c:strCache>
            </c:strRef>
          </c:cat>
          <c:val>
            <c:numRef>
              <c:f>'Traded Volumes'!$V$8:$V$16</c:f>
              <c:numCache>
                <c:formatCode>0</c:formatCode>
                <c:ptCount val="9"/>
                <c:pt idx="0">
                  <c:v>23961.927000000003</c:v>
                </c:pt>
                <c:pt idx="1">
                  <c:v>16540.673900000002</c:v>
                </c:pt>
                <c:pt idx="2">
                  <c:v>16117.732400000001</c:v>
                </c:pt>
                <c:pt idx="3">
                  <c:v>25648.728900000009</c:v>
                </c:pt>
                <c:pt idx="4">
                  <c:v>21082.587000000003</c:v>
                </c:pt>
                <c:pt idx="5">
                  <c:v>29042.603899999991</c:v>
                </c:pt>
                <c:pt idx="6">
                  <c:v>40381.895000000004</c:v>
                </c:pt>
                <c:pt idx="7">
                  <c:v>51799.354000000021</c:v>
                </c:pt>
                <c:pt idx="8">
                  <c:v>29449.210000000003</c:v>
                </c:pt>
              </c:numCache>
            </c:numRef>
          </c:val>
          <c:extLst>
            <c:ext xmlns:c16="http://schemas.microsoft.com/office/drawing/2014/chart" uri="{C3380CC4-5D6E-409C-BE32-E72D297353CC}">
              <c16:uniqueId val="{00000004-102C-4D79-B9B9-B9B526B0DCDF}"/>
            </c:ext>
          </c:extLst>
        </c:ser>
        <c:ser>
          <c:idx val="5"/>
          <c:order val="5"/>
          <c:tx>
            <c:strRef>
              <c:f>'Traded Volumes'!$W$7</c:f>
              <c:strCache>
                <c:ptCount val="1"/>
                <c:pt idx="0">
                  <c:v>M6</c:v>
                </c:pt>
              </c:strCache>
            </c:strRef>
          </c:tx>
          <c:spPr>
            <a:solidFill>
              <a:srgbClr val="70AD47"/>
            </a:solidFill>
            <a:ln w="25400">
              <a:noFill/>
            </a:ln>
          </c:spPr>
          <c:invertIfNegative val="0"/>
          <c:cat>
            <c:strRef>
              <c:f>'Traded Volumes'!$Q$8:$Q$16</c:f>
              <c:strCache>
                <c:ptCount val="9"/>
                <c:pt idx="0">
                  <c:v>2016</c:v>
                </c:pt>
                <c:pt idx="1">
                  <c:v>2017</c:v>
                </c:pt>
                <c:pt idx="2">
                  <c:v>2018</c:v>
                </c:pt>
                <c:pt idx="3">
                  <c:v>2019</c:v>
                </c:pt>
                <c:pt idx="4">
                  <c:v>2020</c:v>
                </c:pt>
                <c:pt idx="5">
                  <c:v>2021</c:v>
                </c:pt>
                <c:pt idx="6">
                  <c:v>2022</c:v>
                </c:pt>
                <c:pt idx="7">
                  <c:v>2023</c:v>
                </c:pt>
                <c:pt idx="8">
                  <c:v>2024</c:v>
                </c:pt>
              </c:strCache>
            </c:strRef>
          </c:cat>
          <c:val>
            <c:numRef>
              <c:f>'Traded Volumes'!$W$8:$W$16</c:f>
              <c:numCache>
                <c:formatCode>0</c:formatCode>
                <c:ptCount val="9"/>
                <c:pt idx="0">
                  <c:v>34942.092999999993</c:v>
                </c:pt>
                <c:pt idx="1">
                  <c:v>23157.7781</c:v>
                </c:pt>
                <c:pt idx="2">
                  <c:v>35787.310500000007</c:v>
                </c:pt>
                <c:pt idx="3">
                  <c:v>39407.117099999974</c:v>
                </c:pt>
                <c:pt idx="4">
                  <c:v>37618.808999999994</c:v>
                </c:pt>
                <c:pt idx="5">
                  <c:v>36394.039999999994</c:v>
                </c:pt>
                <c:pt idx="6">
                  <c:v>52167.802999999978</c:v>
                </c:pt>
                <c:pt idx="7">
                  <c:v>66315.956000000006</c:v>
                </c:pt>
                <c:pt idx="8">
                  <c:v>48138.322699999997</c:v>
                </c:pt>
              </c:numCache>
            </c:numRef>
          </c:val>
          <c:extLst>
            <c:ext xmlns:c16="http://schemas.microsoft.com/office/drawing/2014/chart" uri="{C3380CC4-5D6E-409C-BE32-E72D297353CC}">
              <c16:uniqueId val="{00000005-102C-4D79-B9B9-B9B526B0DCDF}"/>
            </c:ext>
          </c:extLst>
        </c:ser>
        <c:ser>
          <c:idx val="6"/>
          <c:order val="6"/>
          <c:tx>
            <c:strRef>
              <c:f>'Traded Volumes'!$X$7</c:f>
              <c:strCache>
                <c:ptCount val="1"/>
                <c:pt idx="0">
                  <c:v>M7</c:v>
                </c:pt>
              </c:strCache>
            </c:strRef>
          </c:tx>
          <c:spPr>
            <a:solidFill>
              <a:schemeClr val="accent1">
                <a:lumMod val="60000"/>
              </a:schemeClr>
            </a:solidFill>
            <a:ln>
              <a:noFill/>
            </a:ln>
            <a:effectLst/>
          </c:spPr>
          <c:invertIfNegative val="0"/>
          <c:cat>
            <c:strRef>
              <c:f>'Traded Volumes'!$Q$8:$Q$16</c:f>
              <c:strCache>
                <c:ptCount val="9"/>
                <c:pt idx="0">
                  <c:v>2016</c:v>
                </c:pt>
                <c:pt idx="1">
                  <c:v>2017</c:v>
                </c:pt>
                <c:pt idx="2">
                  <c:v>2018</c:v>
                </c:pt>
                <c:pt idx="3">
                  <c:v>2019</c:v>
                </c:pt>
                <c:pt idx="4">
                  <c:v>2020</c:v>
                </c:pt>
                <c:pt idx="5">
                  <c:v>2021</c:v>
                </c:pt>
                <c:pt idx="6">
                  <c:v>2022</c:v>
                </c:pt>
                <c:pt idx="7">
                  <c:v>2023</c:v>
                </c:pt>
                <c:pt idx="8">
                  <c:v>2024</c:v>
                </c:pt>
              </c:strCache>
            </c:strRef>
          </c:cat>
          <c:val>
            <c:numRef>
              <c:f>'Traded Volumes'!$X$8:$X$16</c:f>
              <c:numCache>
                <c:formatCode>0</c:formatCode>
                <c:ptCount val="9"/>
                <c:pt idx="0">
                  <c:v>25795.98</c:v>
                </c:pt>
                <c:pt idx="1">
                  <c:v>18443.05850000001</c:v>
                </c:pt>
                <c:pt idx="2">
                  <c:v>22475.172000000002</c:v>
                </c:pt>
                <c:pt idx="3">
                  <c:v>25307.056500000006</c:v>
                </c:pt>
                <c:pt idx="4">
                  <c:v>27063.850000000013</c:v>
                </c:pt>
                <c:pt idx="5">
                  <c:v>37995.712999999982</c:v>
                </c:pt>
                <c:pt idx="6">
                  <c:v>30927.439999999995</c:v>
                </c:pt>
                <c:pt idx="7">
                  <c:v>45868.186000000002</c:v>
                </c:pt>
                <c:pt idx="8">
                  <c:v>41765.846999999987</c:v>
                </c:pt>
              </c:numCache>
            </c:numRef>
          </c:val>
          <c:extLst>
            <c:ext xmlns:c16="http://schemas.microsoft.com/office/drawing/2014/chart" uri="{C3380CC4-5D6E-409C-BE32-E72D297353CC}">
              <c16:uniqueId val="{00000006-102C-4D79-B9B9-B9B526B0DCDF}"/>
            </c:ext>
          </c:extLst>
        </c:ser>
        <c:ser>
          <c:idx val="7"/>
          <c:order val="7"/>
          <c:tx>
            <c:strRef>
              <c:f>'Traded Volumes'!$Y$7</c:f>
              <c:strCache>
                <c:ptCount val="1"/>
                <c:pt idx="0">
                  <c:v>M8</c:v>
                </c:pt>
              </c:strCache>
            </c:strRef>
          </c:tx>
          <c:spPr>
            <a:solidFill>
              <a:schemeClr val="accent2">
                <a:lumMod val="60000"/>
              </a:schemeClr>
            </a:solidFill>
            <a:ln>
              <a:noFill/>
            </a:ln>
            <a:effectLst/>
          </c:spPr>
          <c:invertIfNegative val="0"/>
          <c:cat>
            <c:strRef>
              <c:f>'Traded Volumes'!$Q$8:$Q$16</c:f>
              <c:strCache>
                <c:ptCount val="9"/>
                <c:pt idx="0">
                  <c:v>2016</c:v>
                </c:pt>
                <c:pt idx="1">
                  <c:v>2017</c:v>
                </c:pt>
                <c:pt idx="2">
                  <c:v>2018</c:v>
                </c:pt>
                <c:pt idx="3">
                  <c:v>2019</c:v>
                </c:pt>
                <c:pt idx="4">
                  <c:v>2020</c:v>
                </c:pt>
                <c:pt idx="5">
                  <c:v>2021</c:v>
                </c:pt>
                <c:pt idx="6">
                  <c:v>2022</c:v>
                </c:pt>
                <c:pt idx="7">
                  <c:v>2023</c:v>
                </c:pt>
                <c:pt idx="8">
                  <c:v>2024</c:v>
                </c:pt>
              </c:strCache>
            </c:strRef>
          </c:cat>
          <c:val>
            <c:numRef>
              <c:f>'Traded Volumes'!$Y$8:$Y$16</c:f>
              <c:numCache>
                <c:formatCode>0</c:formatCode>
                <c:ptCount val="9"/>
                <c:pt idx="0">
                  <c:v>18425.094999999994</c:v>
                </c:pt>
                <c:pt idx="1">
                  <c:v>10935.505000000005</c:v>
                </c:pt>
                <c:pt idx="2">
                  <c:v>14077.387500000004</c:v>
                </c:pt>
                <c:pt idx="3">
                  <c:v>15261.938999999998</c:v>
                </c:pt>
                <c:pt idx="4">
                  <c:v>11873.745000000003</c:v>
                </c:pt>
                <c:pt idx="5">
                  <c:v>16989.442000000003</c:v>
                </c:pt>
                <c:pt idx="6">
                  <c:v>19359.500999999997</c:v>
                </c:pt>
                <c:pt idx="7">
                  <c:v>21959.483999999997</c:v>
                </c:pt>
                <c:pt idx="8">
                  <c:v>17745.313000000002</c:v>
                </c:pt>
              </c:numCache>
            </c:numRef>
          </c:val>
          <c:extLst>
            <c:ext xmlns:c16="http://schemas.microsoft.com/office/drawing/2014/chart" uri="{C3380CC4-5D6E-409C-BE32-E72D297353CC}">
              <c16:uniqueId val="{00000007-102C-4D79-B9B9-B9B526B0DCDF}"/>
            </c:ext>
          </c:extLst>
        </c:ser>
        <c:ser>
          <c:idx val="8"/>
          <c:order val="8"/>
          <c:tx>
            <c:strRef>
              <c:f>'Traded Volumes'!$Z$7</c:f>
              <c:strCache>
                <c:ptCount val="1"/>
                <c:pt idx="0">
                  <c:v>M9</c:v>
                </c:pt>
              </c:strCache>
            </c:strRef>
          </c:tx>
          <c:spPr>
            <a:solidFill>
              <a:schemeClr val="accent3">
                <a:lumMod val="60000"/>
              </a:schemeClr>
            </a:solidFill>
            <a:ln>
              <a:noFill/>
            </a:ln>
            <a:effectLst/>
          </c:spPr>
          <c:invertIfNegative val="0"/>
          <c:cat>
            <c:strRef>
              <c:f>'Traded Volumes'!$Q$8:$Q$16</c:f>
              <c:strCache>
                <c:ptCount val="9"/>
                <c:pt idx="0">
                  <c:v>2016</c:v>
                </c:pt>
                <c:pt idx="1">
                  <c:v>2017</c:v>
                </c:pt>
                <c:pt idx="2">
                  <c:v>2018</c:v>
                </c:pt>
                <c:pt idx="3">
                  <c:v>2019</c:v>
                </c:pt>
                <c:pt idx="4">
                  <c:v>2020</c:v>
                </c:pt>
                <c:pt idx="5">
                  <c:v>2021</c:v>
                </c:pt>
                <c:pt idx="6">
                  <c:v>2022</c:v>
                </c:pt>
                <c:pt idx="7">
                  <c:v>2023</c:v>
                </c:pt>
                <c:pt idx="8">
                  <c:v>2024</c:v>
                </c:pt>
              </c:strCache>
            </c:strRef>
          </c:cat>
          <c:val>
            <c:numRef>
              <c:f>'Traded Volumes'!$Z$8:$Z$16</c:f>
              <c:numCache>
                <c:formatCode>0</c:formatCode>
                <c:ptCount val="9"/>
                <c:pt idx="0">
                  <c:v>18471.8</c:v>
                </c:pt>
                <c:pt idx="1">
                  <c:v>15198.965000000002</c:v>
                </c:pt>
                <c:pt idx="2">
                  <c:v>15117.276800000001</c:v>
                </c:pt>
                <c:pt idx="3">
                  <c:v>14965.025000000005</c:v>
                </c:pt>
                <c:pt idx="4">
                  <c:v>16356.800999999999</c:v>
                </c:pt>
                <c:pt idx="5">
                  <c:v>25388.937999999991</c:v>
                </c:pt>
                <c:pt idx="6">
                  <c:v>21936.780999999999</c:v>
                </c:pt>
                <c:pt idx="7">
                  <c:v>22495.159000000003</c:v>
                </c:pt>
                <c:pt idx="8">
                  <c:v>20107.54</c:v>
                </c:pt>
              </c:numCache>
            </c:numRef>
          </c:val>
          <c:extLst>
            <c:ext xmlns:c16="http://schemas.microsoft.com/office/drawing/2014/chart" uri="{C3380CC4-5D6E-409C-BE32-E72D297353CC}">
              <c16:uniqueId val="{00000008-102C-4D79-B9B9-B9B526B0DCDF}"/>
            </c:ext>
          </c:extLst>
        </c:ser>
        <c:ser>
          <c:idx val="9"/>
          <c:order val="9"/>
          <c:tx>
            <c:strRef>
              <c:f>'Traded Volumes'!$AA$7</c:f>
              <c:strCache>
                <c:ptCount val="1"/>
                <c:pt idx="0">
                  <c:v>M10</c:v>
                </c:pt>
              </c:strCache>
            </c:strRef>
          </c:tx>
          <c:spPr>
            <a:solidFill>
              <a:schemeClr val="accent4">
                <a:lumMod val="60000"/>
              </a:schemeClr>
            </a:solidFill>
            <a:ln>
              <a:noFill/>
            </a:ln>
            <a:effectLst/>
          </c:spPr>
          <c:invertIfNegative val="0"/>
          <c:cat>
            <c:strRef>
              <c:f>'Traded Volumes'!$Q$8:$Q$16</c:f>
              <c:strCache>
                <c:ptCount val="9"/>
                <c:pt idx="0">
                  <c:v>2016</c:v>
                </c:pt>
                <c:pt idx="1">
                  <c:v>2017</c:v>
                </c:pt>
                <c:pt idx="2">
                  <c:v>2018</c:v>
                </c:pt>
                <c:pt idx="3">
                  <c:v>2019</c:v>
                </c:pt>
                <c:pt idx="4">
                  <c:v>2020</c:v>
                </c:pt>
                <c:pt idx="5">
                  <c:v>2021</c:v>
                </c:pt>
                <c:pt idx="6">
                  <c:v>2022</c:v>
                </c:pt>
                <c:pt idx="7">
                  <c:v>2023</c:v>
                </c:pt>
                <c:pt idx="8">
                  <c:v>2024</c:v>
                </c:pt>
              </c:strCache>
            </c:strRef>
          </c:cat>
          <c:val>
            <c:numRef>
              <c:f>'Traded Volumes'!$AA$8:$AA$16</c:f>
              <c:numCache>
                <c:formatCode>0</c:formatCode>
                <c:ptCount val="9"/>
                <c:pt idx="0">
                  <c:v>17507.025000000001</c:v>
                </c:pt>
                <c:pt idx="1">
                  <c:v>15960.646000000006</c:v>
                </c:pt>
                <c:pt idx="2">
                  <c:v>14337.386000000004</c:v>
                </c:pt>
                <c:pt idx="3">
                  <c:v>15132.204000000002</c:v>
                </c:pt>
                <c:pt idx="4">
                  <c:v>12284.6101</c:v>
                </c:pt>
                <c:pt idx="5">
                  <c:v>19243.583999999999</c:v>
                </c:pt>
                <c:pt idx="6">
                  <c:v>17898.702000000005</c:v>
                </c:pt>
                <c:pt idx="7">
                  <c:v>20348.284299999999</c:v>
                </c:pt>
                <c:pt idx="8">
                  <c:v>18986.936300000001</c:v>
                </c:pt>
              </c:numCache>
            </c:numRef>
          </c:val>
          <c:extLst>
            <c:ext xmlns:c16="http://schemas.microsoft.com/office/drawing/2014/chart" uri="{C3380CC4-5D6E-409C-BE32-E72D297353CC}">
              <c16:uniqueId val="{00000009-102C-4D79-B9B9-B9B526B0DCDF}"/>
            </c:ext>
          </c:extLst>
        </c:ser>
        <c:ser>
          <c:idx val="10"/>
          <c:order val="10"/>
          <c:tx>
            <c:strRef>
              <c:f>'Traded Volumes'!$AB$7</c:f>
              <c:strCache>
                <c:ptCount val="1"/>
                <c:pt idx="0">
                  <c:v>M11</c:v>
                </c:pt>
              </c:strCache>
            </c:strRef>
          </c:tx>
          <c:spPr>
            <a:solidFill>
              <a:schemeClr val="accent5">
                <a:lumMod val="60000"/>
              </a:schemeClr>
            </a:solidFill>
            <a:ln>
              <a:noFill/>
            </a:ln>
            <a:effectLst/>
          </c:spPr>
          <c:invertIfNegative val="0"/>
          <c:cat>
            <c:strRef>
              <c:f>'Traded Volumes'!$Q$8:$Q$16</c:f>
              <c:strCache>
                <c:ptCount val="9"/>
                <c:pt idx="0">
                  <c:v>2016</c:v>
                </c:pt>
                <c:pt idx="1">
                  <c:v>2017</c:v>
                </c:pt>
                <c:pt idx="2">
                  <c:v>2018</c:v>
                </c:pt>
                <c:pt idx="3">
                  <c:v>2019</c:v>
                </c:pt>
                <c:pt idx="4">
                  <c:v>2020</c:v>
                </c:pt>
                <c:pt idx="5">
                  <c:v>2021</c:v>
                </c:pt>
                <c:pt idx="6">
                  <c:v>2022</c:v>
                </c:pt>
                <c:pt idx="7">
                  <c:v>2023</c:v>
                </c:pt>
                <c:pt idx="8">
                  <c:v>2024</c:v>
                </c:pt>
              </c:strCache>
            </c:strRef>
          </c:cat>
          <c:val>
            <c:numRef>
              <c:f>'Traded Volumes'!$AB$8:$AB$16</c:f>
              <c:numCache>
                <c:formatCode>0</c:formatCode>
                <c:ptCount val="9"/>
                <c:pt idx="0">
                  <c:v>31166.749999999993</c:v>
                </c:pt>
                <c:pt idx="1">
                  <c:v>25703.562999999998</c:v>
                </c:pt>
                <c:pt idx="2">
                  <c:v>26582.742999999995</c:v>
                </c:pt>
                <c:pt idx="3">
                  <c:v>33657.00499999999</c:v>
                </c:pt>
                <c:pt idx="4">
                  <c:v>19392.28</c:v>
                </c:pt>
                <c:pt idx="5">
                  <c:v>28261.282899999998</c:v>
                </c:pt>
                <c:pt idx="6">
                  <c:v>32788.724899999987</c:v>
                </c:pt>
                <c:pt idx="7">
                  <c:v>44553.454999999994</c:v>
                </c:pt>
                <c:pt idx="8">
                  <c:v>34808.050000000003</c:v>
                </c:pt>
              </c:numCache>
            </c:numRef>
          </c:val>
          <c:extLst>
            <c:ext xmlns:c16="http://schemas.microsoft.com/office/drawing/2014/chart" uri="{C3380CC4-5D6E-409C-BE32-E72D297353CC}">
              <c16:uniqueId val="{0000000A-102C-4D79-B9B9-B9B526B0DCDF}"/>
            </c:ext>
          </c:extLst>
        </c:ser>
        <c:ser>
          <c:idx val="11"/>
          <c:order val="11"/>
          <c:tx>
            <c:strRef>
              <c:f>'Traded Volumes'!$AC$7</c:f>
              <c:strCache>
                <c:ptCount val="1"/>
                <c:pt idx="0">
                  <c:v>M12</c:v>
                </c:pt>
              </c:strCache>
            </c:strRef>
          </c:tx>
          <c:spPr>
            <a:solidFill>
              <a:schemeClr val="accent6">
                <a:lumMod val="60000"/>
              </a:schemeClr>
            </a:solidFill>
            <a:ln>
              <a:noFill/>
            </a:ln>
            <a:effectLst/>
          </c:spPr>
          <c:invertIfNegative val="0"/>
          <c:dLbls>
            <c:dLbl>
              <c:idx val="1"/>
              <c:layout>
                <c:manualLayout>
                  <c:x val="0"/>
                  <c:y val="-3.6645525017618044E-2"/>
                </c:manualLayout>
              </c:layout>
              <c:spPr>
                <a:noFill/>
                <a:ln w="25400">
                  <a:noFill/>
                </a:ln>
              </c:spPr>
              <c:txPr>
                <a:bodyPr/>
                <a:lstStyle/>
                <a:p>
                  <a:pPr>
                    <a:defRPr sz="700" b="0" i="0" u="none" strike="noStrike" baseline="0">
                      <a:solidFill>
                        <a:schemeClr val="accent6">
                          <a:lumMod val="75000"/>
                        </a:schemeClr>
                      </a:solidFill>
                      <a:latin typeface="Calibri"/>
                      <a:ea typeface="Calibri"/>
                      <a:cs typeface="Calibri"/>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102C-4D79-B9B9-B9B526B0DCDF}"/>
                </c:ext>
              </c:extLst>
            </c:dLbl>
            <c:dLbl>
              <c:idx val="2"/>
              <c:layout>
                <c:manualLayout>
                  <c:x val="-8.8632838466652306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102C-4D79-B9B9-B9B526B0DCDF}"/>
                </c:ext>
              </c:extLst>
            </c:dLbl>
            <c:dLbl>
              <c:idx val="5"/>
              <c:layout>
                <c:manualLayout>
                  <c:x val="-1.7726567693330378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102C-4D79-B9B9-B9B526B0DCDF}"/>
                </c:ext>
              </c:extLst>
            </c:dLbl>
            <c:spPr>
              <a:noFill/>
              <a:ln w="25400">
                <a:noFill/>
              </a:ln>
            </c:spPr>
            <c:txPr>
              <a:bodyPr wrap="square" lIns="38100" tIns="19050" rIns="38100" bIns="19050" anchor="ctr">
                <a:spAutoFit/>
              </a:bodyPr>
              <a:lstStyle/>
              <a:p>
                <a:pPr>
                  <a:defRPr sz="700" b="0" i="0" u="none" strike="noStrike" baseline="0">
                    <a:solidFill>
                      <a:schemeClr val="accent6">
                        <a:lumMod val="75000"/>
                      </a:schemeClr>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'Traded Volumes'!$Q$8:$Q$16</c:f>
              <c:strCache>
                <c:ptCount val="9"/>
                <c:pt idx="0">
                  <c:v>2016</c:v>
                </c:pt>
                <c:pt idx="1">
                  <c:v>2017</c:v>
                </c:pt>
                <c:pt idx="2">
                  <c:v>2018</c:v>
                </c:pt>
                <c:pt idx="3">
                  <c:v>2019</c:v>
                </c:pt>
                <c:pt idx="4">
                  <c:v>2020</c:v>
                </c:pt>
                <c:pt idx="5">
                  <c:v>2021</c:v>
                </c:pt>
                <c:pt idx="6">
                  <c:v>2022</c:v>
                </c:pt>
                <c:pt idx="7">
                  <c:v>2023</c:v>
                </c:pt>
                <c:pt idx="8">
                  <c:v>2024</c:v>
                </c:pt>
              </c:strCache>
            </c:strRef>
          </c:cat>
          <c:val>
            <c:numRef>
              <c:f>'Traded Volumes'!$AC$8:$AC$16</c:f>
              <c:numCache>
                <c:formatCode>0</c:formatCode>
                <c:ptCount val="9"/>
                <c:pt idx="0">
                  <c:v>130470.80500000007</c:v>
                </c:pt>
                <c:pt idx="1">
                  <c:v>121864.66960000002</c:v>
                </c:pt>
                <c:pt idx="2">
                  <c:v>127945.72720000004</c:v>
                </c:pt>
                <c:pt idx="3">
                  <c:v>148103.24970000007</c:v>
                </c:pt>
                <c:pt idx="4">
                  <c:v>93153.077799999999</c:v>
                </c:pt>
                <c:pt idx="5">
                  <c:v>129087.08540000007</c:v>
                </c:pt>
                <c:pt idx="6">
                  <c:v>238934.06260000006</c:v>
                </c:pt>
                <c:pt idx="7">
                  <c:v>230248.81660000002</c:v>
                </c:pt>
                <c:pt idx="8">
                  <c:v>193528.54010000007</c:v>
                </c:pt>
              </c:numCache>
            </c:numRef>
          </c:val>
          <c:extLst>
            <c:ext xmlns:c16="http://schemas.microsoft.com/office/drawing/2014/chart" uri="{C3380CC4-5D6E-409C-BE32-E72D297353CC}">
              <c16:uniqueId val="{0000000C-102C-4D79-B9B9-B9B526B0DCDF}"/>
            </c:ext>
          </c:extLst>
        </c:ser>
        <c:dLbls>
          <c:showLegendKey val="0"/>
          <c:showVal val="0"/>
          <c:showCatName val="0"/>
          <c:showSerName val="0"/>
          <c:showPercent val="0"/>
          <c:showBubbleSize val="0"/>
        </c:dLbls>
        <c:gapWidth val="219"/>
        <c:overlap val="-27"/>
        <c:axId val="600440816"/>
        <c:axId val="1"/>
      </c:barChart>
      <c:catAx>
        <c:axId val="600440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vert="horz"/>
          <a:lstStyle/>
          <a:p>
            <a:pPr>
              <a:defRPr sz="700" b="0" i="0" u="none" strike="noStrike" baseline="0">
                <a:solidFill>
                  <a:srgbClr val="333333"/>
                </a:solidFill>
                <a:latin typeface="Calibri"/>
                <a:ea typeface="Calibri"/>
                <a:cs typeface="Calibri"/>
              </a:defRPr>
            </a:pPr>
            <a:endParaRPr lang="en-US"/>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ln w="6350">
            <a:noFill/>
          </a:ln>
        </c:spPr>
        <c:txPr>
          <a:bodyPr rot="0" vert="horz"/>
          <a:lstStyle/>
          <a:p>
            <a:pPr>
              <a:defRPr sz="700" b="0" i="0" u="none" strike="noStrike" baseline="0">
                <a:solidFill>
                  <a:srgbClr val="333333"/>
                </a:solidFill>
                <a:latin typeface="Calibri"/>
                <a:ea typeface="Calibri"/>
                <a:cs typeface="Calibri"/>
              </a:defRPr>
            </a:pPr>
            <a:endParaRPr lang="en-US"/>
          </a:p>
        </c:txPr>
        <c:crossAx val="600440816"/>
        <c:crosses val="autoZero"/>
        <c:crossBetween val="between"/>
      </c:valAx>
      <c:spPr>
        <a:noFill/>
        <a:ln w="25400">
          <a:noFill/>
        </a:ln>
      </c:spPr>
    </c:plotArea>
    <c:legend>
      <c:legendPos val="b"/>
      <c:overlay val="0"/>
      <c:spPr>
        <a:noFill/>
        <a:ln w="25400">
          <a:noFill/>
        </a:ln>
      </c:spPr>
      <c:txPr>
        <a:bodyPr/>
        <a:lstStyle/>
        <a:p>
          <a:pPr>
            <a:defRPr sz="690" b="0" i="0" u="none" strike="noStrike" baseline="0">
              <a:solidFill>
                <a:srgbClr val="333333"/>
              </a:solidFill>
              <a:latin typeface="Calibri"/>
              <a:ea typeface="Calibri"/>
              <a:cs typeface="Calibri"/>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800" b="1" i="0" u="none" strike="noStrike" baseline="0">
                <a:solidFill>
                  <a:srgbClr val="333333"/>
                </a:solidFill>
                <a:latin typeface="Calibri"/>
                <a:ea typeface="Calibri"/>
                <a:cs typeface="Calibri"/>
              </a:defRPr>
            </a:pPr>
            <a:r>
              <a:rPr lang="en-IN" sz="1000" b="1" i="0" baseline="0">
                <a:effectLst/>
                <a:latin typeface="Times New Roman" panose="02020603050405020304" pitchFamily="18" charset="0"/>
                <a:cs typeface="Times New Roman" panose="02020603050405020304" pitchFamily="18" charset="0"/>
              </a:rPr>
              <a:t>Figure 7: Tenor-wsie Distribution of FX Swap No. of Trades</a:t>
            </a:r>
            <a:endParaRPr lang="en-IN" sz="1000">
              <a:effectLst/>
              <a:latin typeface="Times New Roman" panose="02020603050405020304" pitchFamily="18" charset="0"/>
              <a:cs typeface="Times New Roman" panose="02020603050405020304" pitchFamily="18" charset="0"/>
            </a:endParaRPr>
          </a:p>
        </c:rich>
      </c:tx>
      <c:layout>
        <c:manualLayout>
          <c:xMode val="edge"/>
          <c:yMode val="edge"/>
          <c:x val="0.17699977841790385"/>
          <c:y val="4.7427080863172875E-3"/>
        </c:manualLayout>
      </c:layout>
      <c:overlay val="0"/>
      <c:spPr>
        <a:noFill/>
        <a:ln w="25400">
          <a:noFill/>
        </a:ln>
      </c:spPr>
    </c:title>
    <c:autoTitleDeleted val="0"/>
    <c:plotArea>
      <c:layout/>
      <c:barChart>
        <c:barDir val="col"/>
        <c:grouping val="clustered"/>
        <c:varyColors val="0"/>
        <c:ser>
          <c:idx val="0"/>
          <c:order val="0"/>
          <c:tx>
            <c:strRef>
              <c:f>'No. of Trades'!$T$4</c:f>
              <c:strCache>
                <c:ptCount val="1"/>
                <c:pt idx="0">
                  <c:v>M1</c:v>
                </c:pt>
              </c:strCache>
            </c:strRef>
          </c:tx>
          <c:spPr>
            <a:solidFill>
              <a:srgbClr val="4472C4"/>
            </a:solidFill>
            <a:ln w="25400">
              <a:noFill/>
            </a:ln>
          </c:spPr>
          <c:invertIfNegative val="0"/>
          <c:dLbls>
            <c:dLbl>
              <c:idx val="7"/>
              <c:layout>
                <c:manualLayout>
                  <c:x val="1.1079104808331486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AA0-46D5-AC72-064B54060ED4}"/>
                </c:ext>
              </c:extLst>
            </c:dLbl>
            <c:spPr>
              <a:noFill/>
              <a:ln>
                <a:noFill/>
              </a:ln>
              <a:effectLst/>
            </c:spPr>
            <c:txPr>
              <a:bodyPr wrap="square" lIns="38100" tIns="19050" rIns="38100" bIns="19050" anchor="ctr">
                <a:spAutoFit/>
              </a:bodyPr>
              <a:lstStyle/>
              <a:p>
                <a:pPr>
                  <a:defRPr sz="700">
                    <a:solidFill>
                      <a:schemeClr val="accent1"/>
                    </a:solidFill>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'No. of Trades'!$S$5:$S$13</c:f>
              <c:strCache>
                <c:ptCount val="9"/>
                <c:pt idx="0">
                  <c:v>2016</c:v>
                </c:pt>
                <c:pt idx="1">
                  <c:v>2017</c:v>
                </c:pt>
                <c:pt idx="2">
                  <c:v>2018</c:v>
                </c:pt>
                <c:pt idx="3">
                  <c:v>2019</c:v>
                </c:pt>
                <c:pt idx="4">
                  <c:v>2020</c:v>
                </c:pt>
                <c:pt idx="5">
                  <c:v>2021</c:v>
                </c:pt>
                <c:pt idx="6">
                  <c:v>2022</c:v>
                </c:pt>
                <c:pt idx="7">
                  <c:v>2023</c:v>
                </c:pt>
                <c:pt idx="8">
                  <c:v>2024</c:v>
                </c:pt>
              </c:strCache>
            </c:strRef>
          </c:cat>
          <c:val>
            <c:numRef>
              <c:f>'No. of Trades'!$T$5:$T$13</c:f>
              <c:numCache>
                <c:formatCode>General</c:formatCode>
                <c:ptCount val="9"/>
                <c:pt idx="0">
                  <c:v>8410</c:v>
                </c:pt>
                <c:pt idx="1">
                  <c:v>7568</c:v>
                </c:pt>
                <c:pt idx="2">
                  <c:v>8332</c:v>
                </c:pt>
                <c:pt idx="3">
                  <c:v>10682</c:v>
                </c:pt>
                <c:pt idx="4">
                  <c:v>6976</c:v>
                </c:pt>
                <c:pt idx="5">
                  <c:v>9576</c:v>
                </c:pt>
                <c:pt idx="6">
                  <c:v>12342</c:v>
                </c:pt>
                <c:pt idx="7">
                  <c:v>12623</c:v>
                </c:pt>
                <c:pt idx="8">
                  <c:v>8226</c:v>
                </c:pt>
              </c:numCache>
            </c:numRef>
          </c:val>
          <c:extLst>
            <c:ext xmlns:c16="http://schemas.microsoft.com/office/drawing/2014/chart" uri="{C3380CC4-5D6E-409C-BE32-E72D297353CC}">
              <c16:uniqueId val="{00000000-77E3-4879-A00D-DBA6B2101322}"/>
            </c:ext>
          </c:extLst>
        </c:ser>
        <c:ser>
          <c:idx val="1"/>
          <c:order val="1"/>
          <c:tx>
            <c:strRef>
              <c:f>'No. of Trades'!$U$4</c:f>
              <c:strCache>
                <c:ptCount val="1"/>
                <c:pt idx="0">
                  <c:v>M2</c:v>
                </c:pt>
              </c:strCache>
            </c:strRef>
          </c:tx>
          <c:spPr>
            <a:solidFill>
              <a:srgbClr val="ED7D31"/>
            </a:solidFill>
            <a:ln w="25400">
              <a:noFill/>
            </a:ln>
          </c:spPr>
          <c:invertIfNegative val="0"/>
          <c:cat>
            <c:strRef>
              <c:f>'No. of Trades'!$S$5:$S$13</c:f>
              <c:strCache>
                <c:ptCount val="9"/>
                <c:pt idx="0">
                  <c:v>2016</c:v>
                </c:pt>
                <c:pt idx="1">
                  <c:v>2017</c:v>
                </c:pt>
                <c:pt idx="2">
                  <c:v>2018</c:v>
                </c:pt>
                <c:pt idx="3">
                  <c:v>2019</c:v>
                </c:pt>
                <c:pt idx="4">
                  <c:v>2020</c:v>
                </c:pt>
                <c:pt idx="5">
                  <c:v>2021</c:v>
                </c:pt>
                <c:pt idx="6">
                  <c:v>2022</c:v>
                </c:pt>
                <c:pt idx="7">
                  <c:v>2023</c:v>
                </c:pt>
                <c:pt idx="8">
                  <c:v>2024</c:v>
                </c:pt>
              </c:strCache>
            </c:strRef>
          </c:cat>
          <c:val>
            <c:numRef>
              <c:f>'No. of Trades'!$U$5:$U$13</c:f>
              <c:numCache>
                <c:formatCode>General</c:formatCode>
                <c:ptCount val="9"/>
                <c:pt idx="0">
                  <c:v>6101</c:v>
                </c:pt>
                <c:pt idx="1">
                  <c:v>5697</c:v>
                </c:pt>
                <c:pt idx="2">
                  <c:v>5933</c:v>
                </c:pt>
                <c:pt idx="3">
                  <c:v>7900</c:v>
                </c:pt>
                <c:pt idx="4">
                  <c:v>4927</c:v>
                </c:pt>
                <c:pt idx="5">
                  <c:v>7146</c:v>
                </c:pt>
                <c:pt idx="6">
                  <c:v>9103</c:v>
                </c:pt>
                <c:pt idx="7">
                  <c:v>9265</c:v>
                </c:pt>
                <c:pt idx="8">
                  <c:v>5930</c:v>
                </c:pt>
              </c:numCache>
            </c:numRef>
          </c:val>
          <c:extLst>
            <c:ext xmlns:c16="http://schemas.microsoft.com/office/drawing/2014/chart" uri="{C3380CC4-5D6E-409C-BE32-E72D297353CC}">
              <c16:uniqueId val="{00000001-77E3-4879-A00D-DBA6B2101322}"/>
            </c:ext>
          </c:extLst>
        </c:ser>
        <c:ser>
          <c:idx val="2"/>
          <c:order val="2"/>
          <c:tx>
            <c:strRef>
              <c:f>'No. of Trades'!$V$4</c:f>
              <c:strCache>
                <c:ptCount val="1"/>
                <c:pt idx="0">
                  <c:v>M3</c:v>
                </c:pt>
              </c:strCache>
            </c:strRef>
          </c:tx>
          <c:spPr>
            <a:solidFill>
              <a:srgbClr val="A5A5A5"/>
            </a:solidFill>
            <a:ln w="25400">
              <a:noFill/>
            </a:ln>
          </c:spPr>
          <c:invertIfNegative val="0"/>
          <c:cat>
            <c:strRef>
              <c:f>'No. of Trades'!$S$5:$S$13</c:f>
              <c:strCache>
                <c:ptCount val="9"/>
                <c:pt idx="0">
                  <c:v>2016</c:v>
                </c:pt>
                <c:pt idx="1">
                  <c:v>2017</c:v>
                </c:pt>
                <c:pt idx="2">
                  <c:v>2018</c:v>
                </c:pt>
                <c:pt idx="3">
                  <c:v>2019</c:v>
                </c:pt>
                <c:pt idx="4">
                  <c:v>2020</c:v>
                </c:pt>
                <c:pt idx="5">
                  <c:v>2021</c:v>
                </c:pt>
                <c:pt idx="6">
                  <c:v>2022</c:v>
                </c:pt>
                <c:pt idx="7">
                  <c:v>2023</c:v>
                </c:pt>
                <c:pt idx="8">
                  <c:v>2024</c:v>
                </c:pt>
              </c:strCache>
            </c:strRef>
          </c:cat>
          <c:val>
            <c:numRef>
              <c:f>'No. of Trades'!$V$5:$V$13</c:f>
              <c:numCache>
                <c:formatCode>General</c:formatCode>
                <c:ptCount val="9"/>
                <c:pt idx="0">
                  <c:v>4539</c:v>
                </c:pt>
                <c:pt idx="1">
                  <c:v>4843</c:v>
                </c:pt>
                <c:pt idx="2">
                  <c:v>4385</c:v>
                </c:pt>
                <c:pt idx="3">
                  <c:v>4808</c:v>
                </c:pt>
                <c:pt idx="4">
                  <c:v>3954</c:v>
                </c:pt>
                <c:pt idx="5">
                  <c:v>4884</c:v>
                </c:pt>
                <c:pt idx="6">
                  <c:v>7199</c:v>
                </c:pt>
                <c:pt idx="7">
                  <c:v>5603</c:v>
                </c:pt>
                <c:pt idx="8">
                  <c:v>4349</c:v>
                </c:pt>
              </c:numCache>
            </c:numRef>
          </c:val>
          <c:extLst>
            <c:ext xmlns:c16="http://schemas.microsoft.com/office/drawing/2014/chart" uri="{C3380CC4-5D6E-409C-BE32-E72D297353CC}">
              <c16:uniqueId val="{00000002-77E3-4879-A00D-DBA6B2101322}"/>
            </c:ext>
          </c:extLst>
        </c:ser>
        <c:ser>
          <c:idx val="3"/>
          <c:order val="3"/>
          <c:tx>
            <c:strRef>
              <c:f>'No. of Trades'!$W$4</c:f>
              <c:strCache>
                <c:ptCount val="1"/>
                <c:pt idx="0">
                  <c:v>M4</c:v>
                </c:pt>
              </c:strCache>
            </c:strRef>
          </c:tx>
          <c:spPr>
            <a:solidFill>
              <a:srgbClr val="FFC000"/>
            </a:solidFill>
            <a:ln w="25400">
              <a:noFill/>
            </a:ln>
          </c:spPr>
          <c:invertIfNegative val="0"/>
          <c:cat>
            <c:strRef>
              <c:f>'No. of Trades'!$S$5:$S$13</c:f>
              <c:strCache>
                <c:ptCount val="9"/>
                <c:pt idx="0">
                  <c:v>2016</c:v>
                </c:pt>
                <c:pt idx="1">
                  <c:v>2017</c:v>
                </c:pt>
                <c:pt idx="2">
                  <c:v>2018</c:v>
                </c:pt>
                <c:pt idx="3">
                  <c:v>2019</c:v>
                </c:pt>
                <c:pt idx="4">
                  <c:v>2020</c:v>
                </c:pt>
                <c:pt idx="5">
                  <c:v>2021</c:v>
                </c:pt>
                <c:pt idx="6">
                  <c:v>2022</c:v>
                </c:pt>
                <c:pt idx="7">
                  <c:v>2023</c:v>
                </c:pt>
                <c:pt idx="8">
                  <c:v>2024</c:v>
                </c:pt>
              </c:strCache>
            </c:strRef>
          </c:cat>
          <c:val>
            <c:numRef>
              <c:f>'No. of Trades'!$W$5:$W$13</c:f>
              <c:numCache>
                <c:formatCode>General</c:formatCode>
                <c:ptCount val="9"/>
                <c:pt idx="0">
                  <c:v>3639</c:v>
                </c:pt>
                <c:pt idx="1">
                  <c:v>3741</c:v>
                </c:pt>
                <c:pt idx="2">
                  <c:v>3294</c:v>
                </c:pt>
                <c:pt idx="3">
                  <c:v>3905</c:v>
                </c:pt>
                <c:pt idx="4">
                  <c:v>2886</c:v>
                </c:pt>
                <c:pt idx="5">
                  <c:v>3681</c:v>
                </c:pt>
                <c:pt idx="6">
                  <c:v>4816</c:v>
                </c:pt>
                <c:pt idx="7">
                  <c:v>4689</c:v>
                </c:pt>
                <c:pt idx="8">
                  <c:v>2941</c:v>
                </c:pt>
              </c:numCache>
            </c:numRef>
          </c:val>
          <c:extLst>
            <c:ext xmlns:c16="http://schemas.microsoft.com/office/drawing/2014/chart" uri="{C3380CC4-5D6E-409C-BE32-E72D297353CC}">
              <c16:uniqueId val="{00000003-77E3-4879-A00D-DBA6B2101322}"/>
            </c:ext>
          </c:extLst>
        </c:ser>
        <c:ser>
          <c:idx val="4"/>
          <c:order val="4"/>
          <c:tx>
            <c:strRef>
              <c:f>'No. of Trades'!$X$4</c:f>
              <c:strCache>
                <c:ptCount val="1"/>
                <c:pt idx="0">
                  <c:v>M5</c:v>
                </c:pt>
              </c:strCache>
            </c:strRef>
          </c:tx>
          <c:spPr>
            <a:solidFill>
              <a:srgbClr val="5B9BD5"/>
            </a:solidFill>
            <a:ln w="25400">
              <a:noFill/>
            </a:ln>
          </c:spPr>
          <c:invertIfNegative val="0"/>
          <c:cat>
            <c:strRef>
              <c:f>'No. of Trades'!$S$5:$S$13</c:f>
              <c:strCache>
                <c:ptCount val="9"/>
                <c:pt idx="0">
                  <c:v>2016</c:v>
                </c:pt>
                <c:pt idx="1">
                  <c:v>2017</c:v>
                </c:pt>
                <c:pt idx="2">
                  <c:v>2018</c:v>
                </c:pt>
                <c:pt idx="3">
                  <c:v>2019</c:v>
                </c:pt>
                <c:pt idx="4">
                  <c:v>2020</c:v>
                </c:pt>
                <c:pt idx="5">
                  <c:v>2021</c:v>
                </c:pt>
                <c:pt idx="6">
                  <c:v>2022</c:v>
                </c:pt>
                <c:pt idx="7">
                  <c:v>2023</c:v>
                </c:pt>
                <c:pt idx="8">
                  <c:v>2024</c:v>
                </c:pt>
              </c:strCache>
            </c:strRef>
          </c:cat>
          <c:val>
            <c:numRef>
              <c:f>'No. of Trades'!$X$5:$X$13</c:f>
              <c:numCache>
                <c:formatCode>General</c:formatCode>
                <c:ptCount val="9"/>
                <c:pt idx="0">
                  <c:v>3496</c:v>
                </c:pt>
                <c:pt idx="1">
                  <c:v>2271</c:v>
                </c:pt>
                <c:pt idx="2">
                  <c:v>2135</c:v>
                </c:pt>
                <c:pt idx="3">
                  <c:v>2717</c:v>
                </c:pt>
                <c:pt idx="4">
                  <c:v>1840</c:v>
                </c:pt>
                <c:pt idx="5">
                  <c:v>2239</c:v>
                </c:pt>
                <c:pt idx="6">
                  <c:v>2826</c:v>
                </c:pt>
                <c:pt idx="7">
                  <c:v>3355</c:v>
                </c:pt>
                <c:pt idx="8">
                  <c:v>1930</c:v>
                </c:pt>
              </c:numCache>
            </c:numRef>
          </c:val>
          <c:extLst>
            <c:ext xmlns:c16="http://schemas.microsoft.com/office/drawing/2014/chart" uri="{C3380CC4-5D6E-409C-BE32-E72D297353CC}">
              <c16:uniqueId val="{00000004-77E3-4879-A00D-DBA6B2101322}"/>
            </c:ext>
          </c:extLst>
        </c:ser>
        <c:ser>
          <c:idx val="5"/>
          <c:order val="5"/>
          <c:tx>
            <c:strRef>
              <c:f>'No. of Trades'!$Y$4</c:f>
              <c:strCache>
                <c:ptCount val="1"/>
                <c:pt idx="0">
                  <c:v>M6</c:v>
                </c:pt>
              </c:strCache>
            </c:strRef>
          </c:tx>
          <c:spPr>
            <a:solidFill>
              <a:srgbClr val="70AD47"/>
            </a:solidFill>
            <a:ln w="25400">
              <a:noFill/>
            </a:ln>
          </c:spPr>
          <c:invertIfNegative val="0"/>
          <c:cat>
            <c:strRef>
              <c:f>'No. of Trades'!$S$5:$S$13</c:f>
              <c:strCache>
                <c:ptCount val="9"/>
                <c:pt idx="0">
                  <c:v>2016</c:v>
                </c:pt>
                <c:pt idx="1">
                  <c:v>2017</c:v>
                </c:pt>
                <c:pt idx="2">
                  <c:v>2018</c:v>
                </c:pt>
                <c:pt idx="3">
                  <c:v>2019</c:v>
                </c:pt>
                <c:pt idx="4">
                  <c:v>2020</c:v>
                </c:pt>
                <c:pt idx="5">
                  <c:v>2021</c:v>
                </c:pt>
                <c:pt idx="6">
                  <c:v>2022</c:v>
                </c:pt>
                <c:pt idx="7">
                  <c:v>2023</c:v>
                </c:pt>
                <c:pt idx="8">
                  <c:v>2024</c:v>
                </c:pt>
              </c:strCache>
            </c:strRef>
          </c:cat>
          <c:val>
            <c:numRef>
              <c:f>'No. of Trades'!$Y$5:$Y$13</c:f>
              <c:numCache>
                <c:formatCode>General</c:formatCode>
                <c:ptCount val="9"/>
                <c:pt idx="0">
                  <c:v>4753</c:v>
                </c:pt>
                <c:pt idx="1">
                  <c:v>3114</c:v>
                </c:pt>
                <c:pt idx="2">
                  <c:v>3889</c:v>
                </c:pt>
                <c:pt idx="3">
                  <c:v>4106</c:v>
                </c:pt>
                <c:pt idx="4">
                  <c:v>2976</c:v>
                </c:pt>
                <c:pt idx="5">
                  <c:v>2567</c:v>
                </c:pt>
                <c:pt idx="6">
                  <c:v>3762</c:v>
                </c:pt>
                <c:pt idx="7">
                  <c:v>4268</c:v>
                </c:pt>
                <c:pt idx="8">
                  <c:v>3139</c:v>
                </c:pt>
              </c:numCache>
            </c:numRef>
          </c:val>
          <c:extLst>
            <c:ext xmlns:c16="http://schemas.microsoft.com/office/drawing/2014/chart" uri="{C3380CC4-5D6E-409C-BE32-E72D297353CC}">
              <c16:uniqueId val="{00000005-77E3-4879-A00D-DBA6B2101322}"/>
            </c:ext>
          </c:extLst>
        </c:ser>
        <c:ser>
          <c:idx val="6"/>
          <c:order val="6"/>
          <c:tx>
            <c:strRef>
              <c:f>'No. of Trades'!$Z$4</c:f>
              <c:strCache>
                <c:ptCount val="1"/>
                <c:pt idx="0">
                  <c:v>M7</c:v>
                </c:pt>
              </c:strCache>
            </c:strRef>
          </c:tx>
          <c:spPr>
            <a:solidFill>
              <a:schemeClr val="accent1">
                <a:lumMod val="60000"/>
              </a:schemeClr>
            </a:solidFill>
            <a:ln>
              <a:noFill/>
            </a:ln>
            <a:effectLst/>
          </c:spPr>
          <c:invertIfNegative val="0"/>
          <c:cat>
            <c:strRef>
              <c:f>'No. of Trades'!$S$5:$S$13</c:f>
              <c:strCache>
                <c:ptCount val="9"/>
                <c:pt idx="0">
                  <c:v>2016</c:v>
                </c:pt>
                <c:pt idx="1">
                  <c:v>2017</c:v>
                </c:pt>
                <c:pt idx="2">
                  <c:v>2018</c:v>
                </c:pt>
                <c:pt idx="3">
                  <c:v>2019</c:v>
                </c:pt>
                <c:pt idx="4">
                  <c:v>2020</c:v>
                </c:pt>
                <c:pt idx="5">
                  <c:v>2021</c:v>
                </c:pt>
                <c:pt idx="6">
                  <c:v>2022</c:v>
                </c:pt>
                <c:pt idx="7">
                  <c:v>2023</c:v>
                </c:pt>
                <c:pt idx="8">
                  <c:v>2024</c:v>
                </c:pt>
              </c:strCache>
            </c:strRef>
          </c:cat>
          <c:val>
            <c:numRef>
              <c:f>'No. of Trades'!$Z$5:$Z$13</c:f>
              <c:numCache>
                <c:formatCode>General</c:formatCode>
                <c:ptCount val="9"/>
                <c:pt idx="0">
                  <c:v>3525</c:v>
                </c:pt>
                <c:pt idx="1">
                  <c:v>2417</c:v>
                </c:pt>
                <c:pt idx="2">
                  <c:v>2618</c:v>
                </c:pt>
                <c:pt idx="3">
                  <c:v>2755</c:v>
                </c:pt>
                <c:pt idx="4">
                  <c:v>1984</c:v>
                </c:pt>
                <c:pt idx="5">
                  <c:v>2552</c:v>
                </c:pt>
                <c:pt idx="6">
                  <c:v>2123</c:v>
                </c:pt>
                <c:pt idx="7">
                  <c:v>2974</c:v>
                </c:pt>
                <c:pt idx="8">
                  <c:v>2711</c:v>
                </c:pt>
              </c:numCache>
            </c:numRef>
          </c:val>
          <c:extLst>
            <c:ext xmlns:c16="http://schemas.microsoft.com/office/drawing/2014/chart" uri="{C3380CC4-5D6E-409C-BE32-E72D297353CC}">
              <c16:uniqueId val="{00000006-77E3-4879-A00D-DBA6B2101322}"/>
            </c:ext>
          </c:extLst>
        </c:ser>
        <c:ser>
          <c:idx val="7"/>
          <c:order val="7"/>
          <c:tx>
            <c:strRef>
              <c:f>'No. of Trades'!$AA$4</c:f>
              <c:strCache>
                <c:ptCount val="1"/>
                <c:pt idx="0">
                  <c:v>M8</c:v>
                </c:pt>
              </c:strCache>
            </c:strRef>
          </c:tx>
          <c:spPr>
            <a:solidFill>
              <a:schemeClr val="accent2">
                <a:lumMod val="60000"/>
              </a:schemeClr>
            </a:solidFill>
            <a:ln>
              <a:noFill/>
            </a:ln>
            <a:effectLst/>
          </c:spPr>
          <c:invertIfNegative val="0"/>
          <c:cat>
            <c:strRef>
              <c:f>'No. of Trades'!$S$5:$S$13</c:f>
              <c:strCache>
                <c:ptCount val="9"/>
                <c:pt idx="0">
                  <c:v>2016</c:v>
                </c:pt>
                <c:pt idx="1">
                  <c:v>2017</c:v>
                </c:pt>
                <c:pt idx="2">
                  <c:v>2018</c:v>
                </c:pt>
                <c:pt idx="3">
                  <c:v>2019</c:v>
                </c:pt>
                <c:pt idx="4">
                  <c:v>2020</c:v>
                </c:pt>
                <c:pt idx="5">
                  <c:v>2021</c:v>
                </c:pt>
                <c:pt idx="6">
                  <c:v>2022</c:v>
                </c:pt>
                <c:pt idx="7">
                  <c:v>2023</c:v>
                </c:pt>
                <c:pt idx="8">
                  <c:v>2024</c:v>
                </c:pt>
              </c:strCache>
            </c:strRef>
          </c:cat>
          <c:val>
            <c:numRef>
              <c:f>'No. of Trades'!$AA$5:$AA$13</c:f>
              <c:numCache>
                <c:formatCode>General</c:formatCode>
                <c:ptCount val="9"/>
                <c:pt idx="0">
                  <c:v>2606</c:v>
                </c:pt>
                <c:pt idx="1">
                  <c:v>1416</c:v>
                </c:pt>
                <c:pt idx="2">
                  <c:v>1748</c:v>
                </c:pt>
                <c:pt idx="3">
                  <c:v>1734</c:v>
                </c:pt>
                <c:pt idx="4">
                  <c:v>960</c:v>
                </c:pt>
                <c:pt idx="5">
                  <c:v>1204</c:v>
                </c:pt>
                <c:pt idx="6">
                  <c:v>1420</c:v>
                </c:pt>
                <c:pt idx="7">
                  <c:v>1614</c:v>
                </c:pt>
                <c:pt idx="8">
                  <c:v>1353</c:v>
                </c:pt>
              </c:numCache>
            </c:numRef>
          </c:val>
          <c:extLst>
            <c:ext xmlns:c16="http://schemas.microsoft.com/office/drawing/2014/chart" uri="{C3380CC4-5D6E-409C-BE32-E72D297353CC}">
              <c16:uniqueId val="{00000007-77E3-4879-A00D-DBA6B2101322}"/>
            </c:ext>
          </c:extLst>
        </c:ser>
        <c:ser>
          <c:idx val="8"/>
          <c:order val="8"/>
          <c:tx>
            <c:strRef>
              <c:f>'No. of Trades'!$AB$4</c:f>
              <c:strCache>
                <c:ptCount val="1"/>
                <c:pt idx="0">
                  <c:v>M9</c:v>
                </c:pt>
              </c:strCache>
            </c:strRef>
          </c:tx>
          <c:spPr>
            <a:solidFill>
              <a:schemeClr val="accent3">
                <a:lumMod val="60000"/>
              </a:schemeClr>
            </a:solidFill>
            <a:ln>
              <a:noFill/>
            </a:ln>
            <a:effectLst/>
          </c:spPr>
          <c:invertIfNegative val="0"/>
          <c:cat>
            <c:strRef>
              <c:f>'No. of Trades'!$S$5:$S$13</c:f>
              <c:strCache>
                <c:ptCount val="9"/>
                <c:pt idx="0">
                  <c:v>2016</c:v>
                </c:pt>
                <c:pt idx="1">
                  <c:v>2017</c:v>
                </c:pt>
                <c:pt idx="2">
                  <c:v>2018</c:v>
                </c:pt>
                <c:pt idx="3">
                  <c:v>2019</c:v>
                </c:pt>
                <c:pt idx="4">
                  <c:v>2020</c:v>
                </c:pt>
                <c:pt idx="5">
                  <c:v>2021</c:v>
                </c:pt>
                <c:pt idx="6">
                  <c:v>2022</c:v>
                </c:pt>
                <c:pt idx="7">
                  <c:v>2023</c:v>
                </c:pt>
                <c:pt idx="8">
                  <c:v>2024</c:v>
                </c:pt>
              </c:strCache>
            </c:strRef>
          </c:cat>
          <c:val>
            <c:numRef>
              <c:f>'No. of Trades'!$AB$5:$AB$13</c:f>
              <c:numCache>
                <c:formatCode>General</c:formatCode>
                <c:ptCount val="9"/>
                <c:pt idx="0">
                  <c:v>2377</c:v>
                </c:pt>
                <c:pt idx="1">
                  <c:v>1946</c:v>
                </c:pt>
                <c:pt idx="2">
                  <c:v>1710</c:v>
                </c:pt>
                <c:pt idx="3">
                  <c:v>1670</c:v>
                </c:pt>
                <c:pt idx="4">
                  <c:v>1200</c:v>
                </c:pt>
                <c:pt idx="5">
                  <c:v>1749</c:v>
                </c:pt>
                <c:pt idx="6">
                  <c:v>1690</c:v>
                </c:pt>
                <c:pt idx="7">
                  <c:v>1838</c:v>
                </c:pt>
                <c:pt idx="8">
                  <c:v>1537</c:v>
                </c:pt>
              </c:numCache>
            </c:numRef>
          </c:val>
          <c:extLst>
            <c:ext xmlns:c16="http://schemas.microsoft.com/office/drawing/2014/chart" uri="{C3380CC4-5D6E-409C-BE32-E72D297353CC}">
              <c16:uniqueId val="{00000008-77E3-4879-A00D-DBA6B2101322}"/>
            </c:ext>
          </c:extLst>
        </c:ser>
        <c:ser>
          <c:idx val="9"/>
          <c:order val="9"/>
          <c:tx>
            <c:strRef>
              <c:f>'No. of Trades'!$AC$4</c:f>
              <c:strCache>
                <c:ptCount val="1"/>
                <c:pt idx="0">
                  <c:v>M10</c:v>
                </c:pt>
              </c:strCache>
            </c:strRef>
          </c:tx>
          <c:spPr>
            <a:solidFill>
              <a:schemeClr val="accent4">
                <a:lumMod val="60000"/>
              </a:schemeClr>
            </a:solidFill>
            <a:ln>
              <a:noFill/>
            </a:ln>
            <a:effectLst/>
          </c:spPr>
          <c:invertIfNegative val="0"/>
          <c:cat>
            <c:strRef>
              <c:f>'No. of Trades'!$S$5:$S$13</c:f>
              <c:strCache>
                <c:ptCount val="9"/>
                <c:pt idx="0">
                  <c:v>2016</c:v>
                </c:pt>
                <c:pt idx="1">
                  <c:v>2017</c:v>
                </c:pt>
                <c:pt idx="2">
                  <c:v>2018</c:v>
                </c:pt>
                <c:pt idx="3">
                  <c:v>2019</c:v>
                </c:pt>
                <c:pt idx="4">
                  <c:v>2020</c:v>
                </c:pt>
                <c:pt idx="5">
                  <c:v>2021</c:v>
                </c:pt>
                <c:pt idx="6">
                  <c:v>2022</c:v>
                </c:pt>
                <c:pt idx="7">
                  <c:v>2023</c:v>
                </c:pt>
                <c:pt idx="8">
                  <c:v>2024</c:v>
                </c:pt>
              </c:strCache>
            </c:strRef>
          </c:cat>
          <c:val>
            <c:numRef>
              <c:f>'No. of Trades'!$AC$5:$AC$13</c:f>
              <c:numCache>
                <c:formatCode>General</c:formatCode>
                <c:ptCount val="9"/>
                <c:pt idx="0">
                  <c:v>2616</c:v>
                </c:pt>
                <c:pt idx="1">
                  <c:v>2010</c:v>
                </c:pt>
                <c:pt idx="2">
                  <c:v>1702</c:v>
                </c:pt>
                <c:pt idx="3">
                  <c:v>1698</c:v>
                </c:pt>
                <c:pt idx="4">
                  <c:v>1066</c:v>
                </c:pt>
                <c:pt idx="5">
                  <c:v>1318</c:v>
                </c:pt>
                <c:pt idx="6">
                  <c:v>1399</c:v>
                </c:pt>
                <c:pt idx="7">
                  <c:v>1668</c:v>
                </c:pt>
                <c:pt idx="8">
                  <c:v>1622</c:v>
                </c:pt>
              </c:numCache>
            </c:numRef>
          </c:val>
          <c:extLst>
            <c:ext xmlns:c16="http://schemas.microsoft.com/office/drawing/2014/chart" uri="{C3380CC4-5D6E-409C-BE32-E72D297353CC}">
              <c16:uniqueId val="{00000009-77E3-4879-A00D-DBA6B2101322}"/>
            </c:ext>
          </c:extLst>
        </c:ser>
        <c:ser>
          <c:idx val="10"/>
          <c:order val="10"/>
          <c:tx>
            <c:strRef>
              <c:f>'No. of Trades'!$AD$4</c:f>
              <c:strCache>
                <c:ptCount val="1"/>
                <c:pt idx="0">
                  <c:v>M11</c:v>
                </c:pt>
              </c:strCache>
            </c:strRef>
          </c:tx>
          <c:spPr>
            <a:solidFill>
              <a:schemeClr val="accent5">
                <a:lumMod val="60000"/>
              </a:schemeClr>
            </a:solidFill>
            <a:ln>
              <a:noFill/>
            </a:ln>
            <a:effectLst/>
          </c:spPr>
          <c:invertIfNegative val="0"/>
          <c:cat>
            <c:strRef>
              <c:f>'No. of Trades'!$S$5:$S$13</c:f>
              <c:strCache>
                <c:ptCount val="9"/>
                <c:pt idx="0">
                  <c:v>2016</c:v>
                </c:pt>
                <c:pt idx="1">
                  <c:v>2017</c:v>
                </c:pt>
                <c:pt idx="2">
                  <c:v>2018</c:v>
                </c:pt>
                <c:pt idx="3">
                  <c:v>2019</c:v>
                </c:pt>
                <c:pt idx="4">
                  <c:v>2020</c:v>
                </c:pt>
                <c:pt idx="5">
                  <c:v>2021</c:v>
                </c:pt>
                <c:pt idx="6">
                  <c:v>2022</c:v>
                </c:pt>
                <c:pt idx="7">
                  <c:v>2023</c:v>
                </c:pt>
                <c:pt idx="8">
                  <c:v>2024</c:v>
                </c:pt>
              </c:strCache>
            </c:strRef>
          </c:cat>
          <c:val>
            <c:numRef>
              <c:f>'No. of Trades'!$AD$5:$AD$13</c:f>
              <c:numCache>
                <c:formatCode>General</c:formatCode>
                <c:ptCount val="9"/>
                <c:pt idx="0">
                  <c:v>4885</c:v>
                </c:pt>
                <c:pt idx="1">
                  <c:v>3302</c:v>
                </c:pt>
                <c:pt idx="2">
                  <c:v>3527</c:v>
                </c:pt>
                <c:pt idx="3">
                  <c:v>4285</c:v>
                </c:pt>
                <c:pt idx="4">
                  <c:v>1771</c:v>
                </c:pt>
                <c:pt idx="5">
                  <c:v>2621</c:v>
                </c:pt>
                <c:pt idx="6">
                  <c:v>3317</c:v>
                </c:pt>
                <c:pt idx="7">
                  <c:v>4087</c:v>
                </c:pt>
                <c:pt idx="8">
                  <c:v>3485</c:v>
                </c:pt>
              </c:numCache>
            </c:numRef>
          </c:val>
          <c:extLst>
            <c:ext xmlns:c16="http://schemas.microsoft.com/office/drawing/2014/chart" uri="{C3380CC4-5D6E-409C-BE32-E72D297353CC}">
              <c16:uniqueId val="{0000000A-77E3-4879-A00D-DBA6B2101322}"/>
            </c:ext>
          </c:extLst>
        </c:ser>
        <c:ser>
          <c:idx val="11"/>
          <c:order val="11"/>
          <c:tx>
            <c:strRef>
              <c:f>'No. of Trades'!$AE$4</c:f>
              <c:strCache>
                <c:ptCount val="1"/>
                <c:pt idx="0">
                  <c:v>M12</c:v>
                </c:pt>
              </c:strCache>
            </c:strRef>
          </c:tx>
          <c:spPr>
            <a:solidFill>
              <a:schemeClr val="accent6">
                <a:lumMod val="60000"/>
              </a:schemeClr>
            </a:solidFill>
            <a:ln>
              <a:noFill/>
            </a:ln>
            <a:effectLst/>
          </c:spPr>
          <c:invertIfNegative val="0"/>
          <c:dLbls>
            <c:dLbl>
              <c:idx val="4"/>
              <c:layout>
                <c:manualLayout>
                  <c:x val="-1.7726567693330378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AA0-46D5-AC72-064B54060ED4}"/>
                </c:ext>
              </c:extLst>
            </c:dLbl>
            <c:dLbl>
              <c:idx val="5"/>
              <c:layout>
                <c:manualLayout>
                  <c:x val="-2.2158209616663056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AA0-46D5-AC72-064B54060ED4}"/>
                </c:ext>
              </c:extLst>
            </c:dLbl>
            <c:spPr>
              <a:noFill/>
              <a:ln>
                <a:noFill/>
              </a:ln>
              <a:effectLst/>
            </c:spPr>
            <c:txPr>
              <a:bodyPr wrap="square" lIns="38100" tIns="19050" rIns="38100" bIns="19050" anchor="ctr">
                <a:spAutoFit/>
              </a:bodyPr>
              <a:lstStyle/>
              <a:p>
                <a:pPr>
                  <a:defRPr sz="600">
                    <a:solidFill>
                      <a:schemeClr val="accent6">
                        <a:lumMod val="75000"/>
                      </a:schemeClr>
                    </a:solidFill>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'No. of Trades'!$S$5:$S$13</c:f>
              <c:strCache>
                <c:ptCount val="9"/>
                <c:pt idx="0">
                  <c:v>2016</c:v>
                </c:pt>
                <c:pt idx="1">
                  <c:v>2017</c:v>
                </c:pt>
                <c:pt idx="2">
                  <c:v>2018</c:v>
                </c:pt>
                <c:pt idx="3">
                  <c:v>2019</c:v>
                </c:pt>
                <c:pt idx="4">
                  <c:v>2020</c:v>
                </c:pt>
                <c:pt idx="5">
                  <c:v>2021</c:v>
                </c:pt>
                <c:pt idx="6">
                  <c:v>2022</c:v>
                </c:pt>
                <c:pt idx="7">
                  <c:v>2023</c:v>
                </c:pt>
                <c:pt idx="8">
                  <c:v>2024</c:v>
                </c:pt>
              </c:strCache>
            </c:strRef>
          </c:cat>
          <c:val>
            <c:numRef>
              <c:f>'No. of Trades'!$AE$5:$AE$13</c:f>
              <c:numCache>
                <c:formatCode>General</c:formatCode>
                <c:ptCount val="9"/>
                <c:pt idx="0">
                  <c:v>21718</c:v>
                </c:pt>
                <c:pt idx="1">
                  <c:v>17820</c:v>
                </c:pt>
                <c:pt idx="2">
                  <c:v>18243</c:v>
                </c:pt>
                <c:pt idx="3">
                  <c:v>21120</c:v>
                </c:pt>
                <c:pt idx="4">
                  <c:v>10654</c:v>
                </c:pt>
                <c:pt idx="5">
                  <c:v>13472</c:v>
                </c:pt>
                <c:pt idx="6">
                  <c:v>28002</c:v>
                </c:pt>
                <c:pt idx="7">
                  <c:v>25002</c:v>
                </c:pt>
                <c:pt idx="8">
                  <c:v>20498</c:v>
                </c:pt>
              </c:numCache>
            </c:numRef>
          </c:val>
          <c:extLst>
            <c:ext xmlns:c16="http://schemas.microsoft.com/office/drawing/2014/chart" uri="{C3380CC4-5D6E-409C-BE32-E72D297353CC}">
              <c16:uniqueId val="{0000000B-77E3-4879-A00D-DBA6B2101322}"/>
            </c:ext>
          </c:extLst>
        </c:ser>
        <c:dLbls>
          <c:showLegendKey val="0"/>
          <c:showVal val="0"/>
          <c:showCatName val="0"/>
          <c:showSerName val="0"/>
          <c:showPercent val="0"/>
          <c:showBubbleSize val="0"/>
        </c:dLbls>
        <c:gapWidth val="219"/>
        <c:overlap val="-27"/>
        <c:axId val="595585032"/>
        <c:axId val="1"/>
      </c:barChart>
      <c:catAx>
        <c:axId val="595585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vert="horz"/>
          <a:lstStyle/>
          <a:p>
            <a:pPr>
              <a:defRPr sz="900" b="0" i="0" u="none" strike="noStrike" baseline="0">
                <a:solidFill>
                  <a:srgbClr val="333333"/>
                </a:solidFill>
                <a:latin typeface="Calibri"/>
                <a:ea typeface="Calibri"/>
                <a:cs typeface="Calibri"/>
              </a:defRPr>
            </a:pPr>
            <a:endParaRPr lang="en-US"/>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ln w="6350">
            <a:noFill/>
          </a:ln>
        </c:spPr>
        <c:txPr>
          <a:bodyPr rot="0" vert="horz"/>
          <a:lstStyle/>
          <a:p>
            <a:pPr>
              <a:defRPr sz="900" b="0" i="0" u="none" strike="noStrike" baseline="0">
                <a:solidFill>
                  <a:srgbClr val="333333"/>
                </a:solidFill>
                <a:latin typeface="Calibri"/>
                <a:ea typeface="Calibri"/>
                <a:cs typeface="Calibri"/>
              </a:defRPr>
            </a:pPr>
            <a:endParaRPr lang="en-US"/>
          </a:p>
        </c:txPr>
        <c:crossAx val="595585032"/>
        <c:crosses val="autoZero"/>
        <c:crossBetween val="between"/>
      </c:valAx>
      <c:spPr>
        <a:noFill/>
        <a:ln w="25400">
          <a:noFill/>
        </a:ln>
      </c:spPr>
    </c:plotArea>
    <c:legend>
      <c:legendPos val="b"/>
      <c:overlay val="0"/>
      <c:spPr>
        <a:noFill/>
        <a:ln w="25400">
          <a:noFill/>
        </a:ln>
      </c:spPr>
      <c:txPr>
        <a:bodyPr/>
        <a:lstStyle/>
        <a:p>
          <a:pPr>
            <a:defRPr sz="690" b="0" i="0" u="none" strike="noStrike" baseline="0">
              <a:solidFill>
                <a:srgbClr val="333333"/>
              </a:solidFill>
              <a:latin typeface="Calibri"/>
              <a:ea typeface="Calibri"/>
              <a:cs typeface="Calibri"/>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IN" sz="900" b="1" i="0" baseline="0">
                <a:solidFill>
                  <a:sysClr val="windowText" lastClr="000000"/>
                </a:solidFill>
                <a:effectLst/>
                <a:latin typeface="Times New Roman" panose="02020603050405020304" pitchFamily="18" charset="0"/>
                <a:cs typeface="Times New Roman" panose="02020603050405020304" pitchFamily="18" charset="0"/>
              </a:rPr>
              <a:t>Figure 9: Monthly Average Forward Premia (%) Greater than 6 Months</a:t>
            </a:r>
            <a:endParaRPr lang="en-IN" sz="900" b="1">
              <a:solidFill>
                <a:sysClr val="windowText" lastClr="000000"/>
              </a:solidFill>
              <a:effectLst/>
              <a:latin typeface="Times New Roman" panose="02020603050405020304" pitchFamily="18" charset="0"/>
              <a:cs typeface="Times New Roman" panose="02020603050405020304" pitchFamily="18" charset="0"/>
            </a:endParaRPr>
          </a:p>
        </c:rich>
      </c:tx>
      <c:layout>
        <c:manualLayout>
          <c:xMode val="edge"/>
          <c:yMode val="edge"/>
          <c:x val="0.10864241517321648"/>
          <c:y val="1.794124243103835E-2"/>
        </c:manualLayout>
      </c:layout>
      <c:overlay val="0"/>
      <c:spPr>
        <a:noFill/>
        <a:ln>
          <a:noFill/>
        </a:ln>
        <a:effectLst/>
      </c:spPr>
      <c:txPr>
        <a:bodyPr rot="0" spcFirstLastPara="1" vertOverflow="ellipsis" vert="horz" wrap="square" anchor="ctr" anchorCtr="1"/>
        <a:lstStyle/>
        <a:p>
          <a:pPr>
            <a:defRPr sz="9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6.9604209640551251E-2"/>
          <c:y val="5.7212174680194086E-2"/>
          <c:w val="0.89094805860402471"/>
          <c:h val="0.67698335237870311"/>
        </c:manualLayout>
      </c:layout>
      <c:lineChart>
        <c:grouping val="standard"/>
        <c:varyColors val="0"/>
        <c:ser>
          <c:idx val="0"/>
          <c:order val="0"/>
          <c:tx>
            <c:strRef>
              <c:f>'Monthly Average'!$J$4</c:f>
              <c:strCache>
                <c:ptCount val="1"/>
                <c:pt idx="0">
                  <c:v>M7</c:v>
                </c:pt>
              </c:strCache>
            </c:strRef>
          </c:tx>
          <c:spPr>
            <a:ln w="28575" cap="rnd">
              <a:solidFill>
                <a:schemeClr val="accent1"/>
              </a:solidFill>
              <a:round/>
            </a:ln>
            <a:effectLst/>
          </c:spPr>
          <c:marker>
            <c:symbol val="none"/>
          </c:marker>
          <c:cat>
            <c:strRef>
              <c:f>'Monthly Average'!$C$5:$C$110</c:f>
              <c:strCache>
                <c:ptCount val="106"/>
                <c:pt idx="0">
                  <c:v>Jan-2016</c:v>
                </c:pt>
                <c:pt idx="1">
                  <c:v>Feb-2016</c:v>
                </c:pt>
                <c:pt idx="2">
                  <c:v>Mar-2016</c:v>
                </c:pt>
                <c:pt idx="3">
                  <c:v>Apr-2016</c:v>
                </c:pt>
                <c:pt idx="4">
                  <c:v>May-2016</c:v>
                </c:pt>
                <c:pt idx="5">
                  <c:v>Jun-2016</c:v>
                </c:pt>
                <c:pt idx="6">
                  <c:v>Jul-2016</c:v>
                </c:pt>
                <c:pt idx="7">
                  <c:v>Aug-2016</c:v>
                </c:pt>
                <c:pt idx="8">
                  <c:v>Sep-2016</c:v>
                </c:pt>
                <c:pt idx="9">
                  <c:v>Oct-2016</c:v>
                </c:pt>
                <c:pt idx="10">
                  <c:v>Nov-2016</c:v>
                </c:pt>
                <c:pt idx="11">
                  <c:v>Dec-2016</c:v>
                </c:pt>
                <c:pt idx="12">
                  <c:v>Jan-2017</c:v>
                </c:pt>
                <c:pt idx="13">
                  <c:v>Feb-2017</c:v>
                </c:pt>
                <c:pt idx="14">
                  <c:v>Mar-2017</c:v>
                </c:pt>
                <c:pt idx="15">
                  <c:v>Apr-2017</c:v>
                </c:pt>
                <c:pt idx="16">
                  <c:v>May-2017</c:v>
                </c:pt>
                <c:pt idx="17">
                  <c:v>Jun-2017</c:v>
                </c:pt>
                <c:pt idx="18">
                  <c:v>Jul-2017</c:v>
                </c:pt>
                <c:pt idx="19">
                  <c:v>Aug-2017</c:v>
                </c:pt>
                <c:pt idx="20">
                  <c:v>Sep-2017</c:v>
                </c:pt>
                <c:pt idx="21">
                  <c:v>Oct-2017</c:v>
                </c:pt>
                <c:pt idx="22">
                  <c:v>Nov-2017</c:v>
                </c:pt>
                <c:pt idx="23">
                  <c:v>Dec-2017</c:v>
                </c:pt>
                <c:pt idx="24">
                  <c:v>Jan-2018</c:v>
                </c:pt>
                <c:pt idx="25">
                  <c:v>Feb-2018</c:v>
                </c:pt>
                <c:pt idx="26">
                  <c:v>Mar-2018</c:v>
                </c:pt>
                <c:pt idx="27">
                  <c:v>Apr-2018</c:v>
                </c:pt>
                <c:pt idx="28">
                  <c:v>May-2018</c:v>
                </c:pt>
                <c:pt idx="29">
                  <c:v>Jun-2018</c:v>
                </c:pt>
                <c:pt idx="30">
                  <c:v>Jul-2018</c:v>
                </c:pt>
                <c:pt idx="31">
                  <c:v>Aug-2018</c:v>
                </c:pt>
                <c:pt idx="32">
                  <c:v>Sep-2018</c:v>
                </c:pt>
                <c:pt idx="33">
                  <c:v>Oct-2018</c:v>
                </c:pt>
                <c:pt idx="34">
                  <c:v>Nov-2018</c:v>
                </c:pt>
                <c:pt idx="35">
                  <c:v>Dec-2018</c:v>
                </c:pt>
                <c:pt idx="36">
                  <c:v>Jan-2019</c:v>
                </c:pt>
                <c:pt idx="37">
                  <c:v>Feb-2019</c:v>
                </c:pt>
                <c:pt idx="38">
                  <c:v>Mar-2019</c:v>
                </c:pt>
                <c:pt idx="39">
                  <c:v>Apr-2019</c:v>
                </c:pt>
                <c:pt idx="40">
                  <c:v>May-2019</c:v>
                </c:pt>
                <c:pt idx="41">
                  <c:v>Jun-2019</c:v>
                </c:pt>
                <c:pt idx="42">
                  <c:v>Jul-2019</c:v>
                </c:pt>
                <c:pt idx="43">
                  <c:v>Aug-2019</c:v>
                </c:pt>
                <c:pt idx="44">
                  <c:v>Sep-2019</c:v>
                </c:pt>
                <c:pt idx="45">
                  <c:v>Oct-2019</c:v>
                </c:pt>
                <c:pt idx="46">
                  <c:v>Nov-2019</c:v>
                </c:pt>
                <c:pt idx="47">
                  <c:v>Dec-2019</c:v>
                </c:pt>
                <c:pt idx="48">
                  <c:v>Jan-2020</c:v>
                </c:pt>
                <c:pt idx="49">
                  <c:v>Feb-2020</c:v>
                </c:pt>
                <c:pt idx="50">
                  <c:v>Mar-2020</c:v>
                </c:pt>
                <c:pt idx="51">
                  <c:v>Apr-2020</c:v>
                </c:pt>
                <c:pt idx="52">
                  <c:v>May-2020</c:v>
                </c:pt>
                <c:pt idx="53">
                  <c:v>Jun-2020</c:v>
                </c:pt>
                <c:pt idx="54">
                  <c:v>Jul-2020</c:v>
                </c:pt>
                <c:pt idx="55">
                  <c:v>Aug-2020</c:v>
                </c:pt>
                <c:pt idx="56">
                  <c:v>Sep-2020</c:v>
                </c:pt>
                <c:pt idx="57">
                  <c:v>Oct-2020</c:v>
                </c:pt>
                <c:pt idx="58">
                  <c:v>Nov-2020</c:v>
                </c:pt>
                <c:pt idx="59">
                  <c:v>Dec-2020</c:v>
                </c:pt>
                <c:pt idx="60">
                  <c:v>Jan-2021</c:v>
                </c:pt>
                <c:pt idx="61">
                  <c:v>Feb-2021</c:v>
                </c:pt>
                <c:pt idx="62">
                  <c:v>Mar-2021</c:v>
                </c:pt>
                <c:pt idx="63">
                  <c:v>Apr-2021</c:v>
                </c:pt>
                <c:pt idx="64">
                  <c:v>May-2021</c:v>
                </c:pt>
                <c:pt idx="65">
                  <c:v>Jun-2021</c:v>
                </c:pt>
                <c:pt idx="66">
                  <c:v>Jul-2021</c:v>
                </c:pt>
                <c:pt idx="67">
                  <c:v>Aug-2021</c:v>
                </c:pt>
                <c:pt idx="68">
                  <c:v>Sep-2021</c:v>
                </c:pt>
                <c:pt idx="69">
                  <c:v>Oct-2021</c:v>
                </c:pt>
                <c:pt idx="70">
                  <c:v>Nov-2021</c:v>
                </c:pt>
                <c:pt idx="71">
                  <c:v>Dec-2021</c:v>
                </c:pt>
                <c:pt idx="72">
                  <c:v>Jan-2022</c:v>
                </c:pt>
                <c:pt idx="73">
                  <c:v>Feb-2022</c:v>
                </c:pt>
                <c:pt idx="74">
                  <c:v>Mar-2022</c:v>
                </c:pt>
                <c:pt idx="75">
                  <c:v>Apr-2022</c:v>
                </c:pt>
                <c:pt idx="76">
                  <c:v>May-2022</c:v>
                </c:pt>
                <c:pt idx="77">
                  <c:v>Jun-2022</c:v>
                </c:pt>
                <c:pt idx="78">
                  <c:v>Jul-2022</c:v>
                </c:pt>
                <c:pt idx="79">
                  <c:v>Aug-2022</c:v>
                </c:pt>
                <c:pt idx="80">
                  <c:v>Sep-2022</c:v>
                </c:pt>
                <c:pt idx="81">
                  <c:v>Oct-2022</c:v>
                </c:pt>
                <c:pt idx="82">
                  <c:v>Nov-2022</c:v>
                </c:pt>
                <c:pt idx="83">
                  <c:v>Dec-2022</c:v>
                </c:pt>
                <c:pt idx="84">
                  <c:v>Jan-2023</c:v>
                </c:pt>
                <c:pt idx="85">
                  <c:v>Feb-2023</c:v>
                </c:pt>
                <c:pt idx="86">
                  <c:v>Mar-2023</c:v>
                </c:pt>
                <c:pt idx="87">
                  <c:v>Apr-2023</c:v>
                </c:pt>
                <c:pt idx="88">
                  <c:v>May-2023</c:v>
                </c:pt>
                <c:pt idx="89">
                  <c:v>Jun-2023</c:v>
                </c:pt>
                <c:pt idx="90">
                  <c:v>Jul-2023</c:v>
                </c:pt>
                <c:pt idx="91">
                  <c:v>Aug-2023</c:v>
                </c:pt>
                <c:pt idx="92">
                  <c:v>Sep-2023</c:v>
                </c:pt>
                <c:pt idx="93">
                  <c:v>Oct-2023</c:v>
                </c:pt>
                <c:pt idx="94">
                  <c:v>Nov-2023</c:v>
                </c:pt>
                <c:pt idx="95">
                  <c:v>Dec-2023</c:v>
                </c:pt>
                <c:pt idx="96">
                  <c:v>Jan-2024</c:v>
                </c:pt>
                <c:pt idx="97">
                  <c:v>Feb-2024</c:v>
                </c:pt>
                <c:pt idx="98">
                  <c:v>Mar-2024</c:v>
                </c:pt>
                <c:pt idx="99">
                  <c:v>Apr-2024</c:v>
                </c:pt>
                <c:pt idx="100">
                  <c:v>May-2024</c:v>
                </c:pt>
                <c:pt idx="101">
                  <c:v>Jun-2024</c:v>
                </c:pt>
                <c:pt idx="102">
                  <c:v>Jul-2024</c:v>
                </c:pt>
                <c:pt idx="103">
                  <c:v>Aug-2024</c:v>
                </c:pt>
                <c:pt idx="104">
                  <c:v>Sep-2024</c:v>
                </c:pt>
                <c:pt idx="105">
                  <c:v>Oct-2024</c:v>
                </c:pt>
              </c:strCache>
            </c:strRef>
          </c:cat>
          <c:val>
            <c:numRef>
              <c:f>'Monthly Average'!$J$5:$J$110</c:f>
              <c:numCache>
                <c:formatCode>General</c:formatCode>
                <c:ptCount val="106"/>
                <c:pt idx="0">
                  <c:v>6.311869999999999</c:v>
                </c:pt>
                <c:pt idx="1">
                  <c:v>6.5048399999999997</c:v>
                </c:pt>
                <c:pt idx="2">
                  <c:v>6.9927949999999992</c:v>
                </c:pt>
                <c:pt idx="3">
                  <c:v>6.5520533333333342</c:v>
                </c:pt>
                <c:pt idx="4">
                  <c:v>6.3958272727272734</c:v>
                </c:pt>
                <c:pt idx="5">
                  <c:v>6.1707181818181844</c:v>
                </c:pt>
                <c:pt idx="6">
                  <c:v>5.9948764705882347</c:v>
                </c:pt>
                <c:pt idx="7">
                  <c:v>5.9446809523809518</c:v>
                </c:pt>
                <c:pt idx="8">
                  <c:v>5.7897600000000002</c:v>
                </c:pt>
                <c:pt idx="9">
                  <c:v>5.5669066666666662</c:v>
                </c:pt>
                <c:pt idx="10">
                  <c:v>4.6708550000000004</c:v>
                </c:pt>
                <c:pt idx="11">
                  <c:v>4.3028238095238098</c:v>
                </c:pt>
                <c:pt idx="12">
                  <c:v>4.6092285714285719</c:v>
                </c:pt>
                <c:pt idx="13">
                  <c:v>4.8332937500000002</c:v>
                </c:pt>
                <c:pt idx="14">
                  <c:v>4.8726857142857147</c:v>
                </c:pt>
                <c:pt idx="15">
                  <c:v>5.1200777777777766</c:v>
                </c:pt>
                <c:pt idx="16">
                  <c:v>4.8638761904761889</c:v>
                </c:pt>
                <c:pt idx="17">
                  <c:v>4.6361333333333334</c:v>
                </c:pt>
                <c:pt idx="18">
                  <c:v>4.6344761904761897</c:v>
                </c:pt>
                <c:pt idx="19">
                  <c:v>4.4651999999999994</c:v>
                </c:pt>
                <c:pt idx="21">
                  <c:v>4.4895666666666667</c:v>
                </c:pt>
                <c:pt idx="22">
                  <c:v>4.4933772727272725</c:v>
                </c:pt>
                <c:pt idx="23">
                  <c:v>4.4107315789473684</c:v>
                </c:pt>
                <c:pt idx="24">
                  <c:v>4.4899045454545456</c:v>
                </c:pt>
                <c:pt idx="25">
                  <c:v>4.4566833333333342</c:v>
                </c:pt>
                <c:pt idx="26">
                  <c:v>4.0890882352941178</c:v>
                </c:pt>
                <c:pt idx="27">
                  <c:v>3.9676947368421045</c:v>
                </c:pt>
                <c:pt idx="28">
                  <c:v>3.9640999999999997</c:v>
                </c:pt>
                <c:pt idx="29">
                  <c:v>4.2447649999999992</c:v>
                </c:pt>
                <c:pt idx="30">
                  <c:v>4.3129714285714282</c:v>
                </c:pt>
                <c:pt idx="31">
                  <c:v>4.3125777777777783</c:v>
                </c:pt>
                <c:pt idx="32">
                  <c:v>4.431852941176472</c:v>
                </c:pt>
                <c:pt idx="33">
                  <c:v>4.3976799999999994</c:v>
                </c:pt>
                <c:pt idx="34">
                  <c:v>4.1249647058823538</c:v>
                </c:pt>
                <c:pt idx="35">
                  <c:v>4.0621200000000011</c:v>
                </c:pt>
                <c:pt idx="36">
                  <c:v>4.101700000000001</c:v>
                </c:pt>
                <c:pt idx="37">
                  <c:v>4.1418277777777774</c:v>
                </c:pt>
                <c:pt idx="38">
                  <c:v>3.9430117647058829</c:v>
                </c:pt>
                <c:pt idx="39">
                  <c:v>4.306458823529411</c:v>
                </c:pt>
                <c:pt idx="40">
                  <c:v>4.2072954545454539</c:v>
                </c:pt>
                <c:pt idx="41">
                  <c:v>4.4109421052631577</c:v>
                </c:pt>
                <c:pt idx="42">
                  <c:v>4.3725521739130429</c:v>
                </c:pt>
                <c:pt idx="43">
                  <c:v>4.0754949999999992</c:v>
                </c:pt>
                <c:pt idx="44">
                  <c:v>4.3748421052631574</c:v>
                </c:pt>
                <c:pt idx="45">
                  <c:v>4.1419105263157894</c:v>
                </c:pt>
                <c:pt idx="46">
                  <c:v>3.9018300000000004</c:v>
                </c:pt>
                <c:pt idx="47">
                  <c:v>4.1489149999999997</c:v>
                </c:pt>
                <c:pt idx="48">
                  <c:v>4.2031608695652167</c:v>
                </c:pt>
                <c:pt idx="49">
                  <c:v>3.8454529411764704</c:v>
                </c:pt>
                <c:pt idx="50">
                  <c:v>4.2812526315789468</c:v>
                </c:pt>
                <c:pt idx="51">
                  <c:v>4.1289999999999996</c:v>
                </c:pt>
                <c:pt idx="52">
                  <c:v>3.8364555555555548</c:v>
                </c:pt>
                <c:pt idx="53">
                  <c:v>3.7197500000000003</c:v>
                </c:pt>
                <c:pt idx="54">
                  <c:v>3.7538800000000001</c:v>
                </c:pt>
                <c:pt idx="55">
                  <c:v>3.8799277777777781</c:v>
                </c:pt>
                <c:pt idx="56">
                  <c:v>4.0034149999999995</c:v>
                </c:pt>
                <c:pt idx="57">
                  <c:v>4.0942894736842108</c:v>
                </c:pt>
                <c:pt idx="58">
                  <c:v>4.0860388888888899</c:v>
                </c:pt>
                <c:pt idx="59">
                  <c:v>4.3531454545454542</c:v>
                </c:pt>
                <c:pt idx="60">
                  <c:v>4.7711449999999989</c:v>
                </c:pt>
                <c:pt idx="61">
                  <c:v>5.3281055555555561</c:v>
                </c:pt>
                <c:pt idx="62">
                  <c:v>5.2279099999999996</c:v>
                </c:pt>
                <c:pt idx="63">
                  <c:v>4.7691058823529398</c:v>
                </c:pt>
                <c:pt idx="64">
                  <c:v>5.3911055555555558</c:v>
                </c:pt>
                <c:pt idx="65">
                  <c:v>4.3435047619047618</c:v>
                </c:pt>
                <c:pt idx="66">
                  <c:v>4.1779263157894739</c:v>
                </c:pt>
                <c:pt idx="67">
                  <c:v>3.8920526315789474</c:v>
                </c:pt>
                <c:pt idx="68">
                  <c:v>3.9337333333333322</c:v>
                </c:pt>
                <c:pt idx="69">
                  <c:v>4.5307277777777779</c:v>
                </c:pt>
                <c:pt idx="70">
                  <c:v>4.7268055555555559</c:v>
                </c:pt>
                <c:pt idx="71">
                  <c:v>4.61869</c:v>
                </c:pt>
                <c:pt idx="72">
                  <c:v>4.7661499999999997</c:v>
                </c:pt>
                <c:pt idx="73">
                  <c:v>4.2583894736842112</c:v>
                </c:pt>
                <c:pt idx="74">
                  <c:v>4.0574888888888898</c:v>
                </c:pt>
                <c:pt idx="75">
                  <c:v>3.901194117647059</c:v>
                </c:pt>
                <c:pt idx="76">
                  <c:v>3.686795</c:v>
                </c:pt>
                <c:pt idx="77">
                  <c:v>3.1463090909090909</c:v>
                </c:pt>
                <c:pt idx="78">
                  <c:v>2.9955124999999994</c:v>
                </c:pt>
                <c:pt idx="79">
                  <c:v>3.0003250000000006</c:v>
                </c:pt>
                <c:pt idx="80">
                  <c:v>2.8703090909090907</c:v>
                </c:pt>
                <c:pt idx="81">
                  <c:v>2.945653333333333</c:v>
                </c:pt>
                <c:pt idx="82">
                  <c:v>2.384773684210526</c:v>
                </c:pt>
                <c:pt idx="83">
                  <c:v>2.1185095238095237</c:v>
                </c:pt>
                <c:pt idx="84">
                  <c:v>2.3051941176470585</c:v>
                </c:pt>
                <c:pt idx="85">
                  <c:v>2.2469333333333337</c:v>
                </c:pt>
                <c:pt idx="86">
                  <c:v>2.3094350000000001</c:v>
                </c:pt>
                <c:pt idx="87">
                  <c:v>2.1259399999999999</c:v>
                </c:pt>
                <c:pt idx="88">
                  <c:v>1.7394904761904761</c:v>
                </c:pt>
                <c:pt idx="89">
                  <c:v>1.4501809523809521</c:v>
                </c:pt>
                <c:pt idx="90">
                  <c:v>1.3860999999999999</c:v>
                </c:pt>
                <c:pt idx="91">
                  <c:v>1.3586619047619048</c:v>
                </c:pt>
                <c:pt idx="92">
                  <c:v>1.6210722222222222</c:v>
                </c:pt>
                <c:pt idx="93">
                  <c:v>1.7704899999999999</c:v>
                </c:pt>
                <c:pt idx="94">
                  <c:v>1.4784499999999998</c:v>
                </c:pt>
                <c:pt idx="95">
                  <c:v>1.4875473684210523</c:v>
                </c:pt>
                <c:pt idx="96">
                  <c:v>1.6424947368421048</c:v>
                </c:pt>
                <c:pt idx="97">
                  <c:v>1.533625</c:v>
                </c:pt>
                <c:pt idx="98">
                  <c:v>1.3453166666666669</c:v>
                </c:pt>
                <c:pt idx="99">
                  <c:v>1.3742666666666665</c:v>
                </c:pt>
                <c:pt idx="100">
                  <c:v>1.4046947368421052</c:v>
                </c:pt>
                <c:pt idx="101">
                  <c:v>1.3259631578947368</c:v>
                </c:pt>
                <c:pt idx="102">
                  <c:v>1.3918944444444441</c:v>
                </c:pt>
                <c:pt idx="103">
                  <c:v>1.6271650000000002</c:v>
                </c:pt>
                <c:pt idx="104">
                  <c:v>1.9358578947368419</c:v>
                </c:pt>
                <c:pt idx="105">
                  <c:v>2.0683315789473684</c:v>
                </c:pt>
              </c:numCache>
            </c:numRef>
          </c:val>
          <c:smooth val="0"/>
          <c:extLst>
            <c:ext xmlns:c16="http://schemas.microsoft.com/office/drawing/2014/chart" uri="{C3380CC4-5D6E-409C-BE32-E72D297353CC}">
              <c16:uniqueId val="{00000000-78B7-46AF-A421-8E38BB06BFB1}"/>
            </c:ext>
          </c:extLst>
        </c:ser>
        <c:ser>
          <c:idx val="1"/>
          <c:order val="1"/>
          <c:tx>
            <c:strRef>
              <c:f>'Monthly Average'!$K$4</c:f>
              <c:strCache>
                <c:ptCount val="1"/>
                <c:pt idx="0">
                  <c:v>M8</c:v>
                </c:pt>
              </c:strCache>
            </c:strRef>
          </c:tx>
          <c:spPr>
            <a:ln w="28575" cap="rnd">
              <a:solidFill>
                <a:schemeClr val="accent2"/>
              </a:solidFill>
              <a:round/>
            </a:ln>
            <a:effectLst/>
          </c:spPr>
          <c:marker>
            <c:symbol val="none"/>
          </c:marker>
          <c:cat>
            <c:strRef>
              <c:f>'Monthly Average'!$C$5:$C$110</c:f>
              <c:strCache>
                <c:ptCount val="106"/>
                <c:pt idx="0">
                  <c:v>Jan-2016</c:v>
                </c:pt>
                <c:pt idx="1">
                  <c:v>Feb-2016</c:v>
                </c:pt>
                <c:pt idx="2">
                  <c:v>Mar-2016</c:v>
                </c:pt>
                <c:pt idx="3">
                  <c:v>Apr-2016</c:v>
                </c:pt>
                <c:pt idx="4">
                  <c:v>May-2016</c:v>
                </c:pt>
                <c:pt idx="5">
                  <c:v>Jun-2016</c:v>
                </c:pt>
                <c:pt idx="6">
                  <c:v>Jul-2016</c:v>
                </c:pt>
                <c:pt idx="7">
                  <c:v>Aug-2016</c:v>
                </c:pt>
                <c:pt idx="8">
                  <c:v>Sep-2016</c:v>
                </c:pt>
                <c:pt idx="9">
                  <c:v>Oct-2016</c:v>
                </c:pt>
                <c:pt idx="10">
                  <c:v>Nov-2016</c:v>
                </c:pt>
                <c:pt idx="11">
                  <c:v>Dec-2016</c:v>
                </c:pt>
                <c:pt idx="12">
                  <c:v>Jan-2017</c:v>
                </c:pt>
                <c:pt idx="13">
                  <c:v>Feb-2017</c:v>
                </c:pt>
                <c:pt idx="14">
                  <c:v>Mar-2017</c:v>
                </c:pt>
                <c:pt idx="15">
                  <c:v>Apr-2017</c:v>
                </c:pt>
                <c:pt idx="16">
                  <c:v>May-2017</c:v>
                </c:pt>
                <c:pt idx="17">
                  <c:v>Jun-2017</c:v>
                </c:pt>
                <c:pt idx="18">
                  <c:v>Jul-2017</c:v>
                </c:pt>
                <c:pt idx="19">
                  <c:v>Aug-2017</c:v>
                </c:pt>
                <c:pt idx="20">
                  <c:v>Sep-2017</c:v>
                </c:pt>
                <c:pt idx="21">
                  <c:v>Oct-2017</c:v>
                </c:pt>
                <c:pt idx="22">
                  <c:v>Nov-2017</c:v>
                </c:pt>
                <c:pt idx="23">
                  <c:v>Dec-2017</c:v>
                </c:pt>
                <c:pt idx="24">
                  <c:v>Jan-2018</c:v>
                </c:pt>
                <c:pt idx="25">
                  <c:v>Feb-2018</c:v>
                </c:pt>
                <c:pt idx="26">
                  <c:v>Mar-2018</c:v>
                </c:pt>
                <c:pt idx="27">
                  <c:v>Apr-2018</c:v>
                </c:pt>
                <c:pt idx="28">
                  <c:v>May-2018</c:v>
                </c:pt>
                <c:pt idx="29">
                  <c:v>Jun-2018</c:v>
                </c:pt>
                <c:pt idx="30">
                  <c:v>Jul-2018</c:v>
                </c:pt>
                <c:pt idx="31">
                  <c:v>Aug-2018</c:v>
                </c:pt>
                <c:pt idx="32">
                  <c:v>Sep-2018</c:v>
                </c:pt>
                <c:pt idx="33">
                  <c:v>Oct-2018</c:v>
                </c:pt>
                <c:pt idx="34">
                  <c:v>Nov-2018</c:v>
                </c:pt>
                <c:pt idx="35">
                  <c:v>Dec-2018</c:v>
                </c:pt>
                <c:pt idx="36">
                  <c:v>Jan-2019</c:v>
                </c:pt>
                <c:pt idx="37">
                  <c:v>Feb-2019</c:v>
                </c:pt>
                <c:pt idx="38">
                  <c:v>Mar-2019</c:v>
                </c:pt>
                <c:pt idx="39">
                  <c:v>Apr-2019</c:v>
                </c:pt>
                <c:pt idx="40">
                  <c:v>May-2019</c:v>
                </c:pt>
                <c:pt idx="41">
                  <c:v>Jun-2019</c:v>
                </c:pt>
                <c:pt idx="42">
                  <c:v>Jul-2019</c:v>
                </c:pt>
                <c:pt idx="43">
                  <c:v>Aug-2019</c:v>
                </c:pt>
                <c:pt idx="44">
                  <c:v>Sep-2019</c:v>
                </c:pt>
                <c:pt idx="45">
                  <c:v>Oct-2019</c:v>
                </c:pt>
                <c:pt idx="46">
                  <c:v>Nov-2019</c:v>
                </c:pt>
                <c:pt idx="47">
                  <c:v>Dec-2019</c:v>
                </c:pt>
                <c:pt idx="48">
                  <c:v>Jan-2020</c:v>
                </c:pt>
                <c:pt idx="49">
                  <c:v>Feb-2020</c:v>
                </c:pt>
                <c:pt idx="50">
                  <c:v>Mar-2020</c:v>
                </c:pt>
                <c:pt idx="51">
                  <c:v>Apr-2020</c:v>
                </c:pt>
                <c:pt idx="52">
                  <c:v>May-2020</c:v>
                </c:pt>
                <c:pt idx="53">
                  <c:v>Jun-2020</c:v>
                </c:pt>
                <c:pt idx="54">
                  <c:v>Jul-2020</c:v>
                </c:pt>
                <c:pt idx="55">
                  <c:v>Aug-2020</c:v>
                </c:pt>
                <c:pt idx="56">
                  <c:v>Sep-2020</c:v>
                </c:pt>
                <c:pt idx="57">
                  <c:v>Oct-2020</c:v>
                </c:pt>
                <c:pt idx="58">
                  <c:v>Nov-2020</c:v>
                </c:pt>
                <c:pt idx="59">
                  <c:v>Dec-2020</c:v>
                </c:pt>
                <c:pt idx="60">
                  <c:v>Jan-2021</c:v>
                </c:pt>
                <c:pt idx="61">
                  <c:v>Feb-2021</c:v>
                </c:pt>
                <c:pt idx="62">
                  <c:v>Mar-2021</c:v>
                </c:pt>
                <c:pt idx="63">
                  <c:v>Apr-2021</c:v>
                </c:pt>
                <c:pt idx="64">
                  <c:v>May-2021</c:v>
                </c:pt>
                <c:pt idx="65">
                  <c:v>Jun-2021</c:v>
                </c:pt>
                <c:pt idx="66">
                  <c:v>Jul-2021</c:v>
                </c:pt>
                <c:pt idx="67">
                  <c:v>Aug-2021</c:v>
                </c:pt>
                <c:pt idx="68">
                  <c:v>Sep-2021</c:v>
                </c:pt>
                <c:pt idx="69">
                  <c:v>Oct-2021</c:v>
                </c:pt>
                <c:pt idx="70">
                  <c:v>Nov-2021</c:v>
                </c:pt>
                <c:pt idx="71">
                  <c:v>Dec-2021</c:v>
                </c:pt>
                <c:pt idx="72">
                  <c:v>Jan-2022</c:v>
                </c:pt>
                <c:pt idx="73">
                  <c:v>Feb-2022</c:v>
                </c:pt>
                <c:pt idx="74">
                  <c:v>Mar-2022</c:v>
                </c:pt>
                <c:pt idx="75">
                  <c:v>Apr-2022</c:v>
                </c:pt>
                <c:pt idx="76">
                  <c:v>May-2022</c:v>
                </c:pt>
                <c:pt idx="77">
                  <c:v>Jun-2022</c:v>
                </c:pt>
                <c:pt idx="78">
                  <c:v>Jul-2022</c:v>
                </c:pt>
                <c:pt idx="79">
                  <c:v>Aug-2022</c:v>
                </c:pt>
                <c:pt idx="80">
                  <c:v>Sep-2022</c:v>
                </c:pt>
                <c:pt idx="81">
                  <c:v>Oct-2022</c:v>
                </c:pt>
                <c:pt idx="82">
                  <c:v>Nov-2022</c:v>
                </c:pt>
                <c:pt idx="83">
                  <c:v>Dec-2022</c:v>
                </c:pt>
                <c:pt idx="84">
                  <c:v>Jan-2023</c:v>
                </c:pt>
                <c:pt idx="85">
                  <c:v>Feb-2023</c:v>
                </c:pt>
                <c:pt idx="86">
                  <c:v>Mar-2023</c:v>
                </c:pt>
                <c:pt idx="87">
                  <c:v>Apr-2023</c:v>
                </c:pt>
                <c:pt idx="88">
                  <c:v>May-2023</c:v>
                </c:pt>
                <c:pt idx="89">
                  <c:v>Jun-2023</c:v>
                </c:pt>
                <c:pt idx="90">
                  <c:v>Jul-2023</c:v>
                </c:pt>
                <c:pt idx="91">
                  <c:v>Aug-2023</c:v>
                </c:pt>
                <c:pt idx="92">
                  <c:v>Sep-2023</c:v>
                </c:pt>
                <c:pt idx="93">
                  <c:v>Oct-2023</c:v>
                </c:pt>
                <c:pt idx="94">
                  <c:v>Nov-2023</c:v>
                </c:pt>
                <c:pt idx="95">
                  <c:v>Dec-2023</c:v>
                </c:pt>
                <c:pt idx="96">
                  <c:v>Jan-2024</c:v>
                </c:pt>
                <c:pt idx="97">
                  <c:v>Feb-2024</c:v>
                </c:pt>
                <c:pt idx="98">
                  <c:v>Mar-2024</c:v>
                </c:pt>
                <c:pt idx="99">
                  <c:v>Apr-2024</c:v>
                </c:pt>
                <c:pt idx="100">
                  <c:v>May-2024</c:v>
                </c:pt>
                <c:pt idx="101">
                  <c:v>Jun-2024</c:v>
                </c:pt>
                <c:pt idx="102">
                  <c:v>Jul-2024</c:v>
                </c:pt>
                <c:pt idx="103">
                  <c:v>Aug-2024</c:v>
                </c:pt>
                <c:pt idx="104">
                  <c:v>Sep-2024</c:v>
                </c:pt>
                <c:pt idx="105">
                  <c:v>Oct-2024</c:v>
                </c:pt>
              </c:strCache>
            </c:strRef>
          </c:cat>
          <c:val>
            <c:numRef>
              <c:f>'Monthly Average'!$K$5:$K$110</c:f>
              <c:numCache>
                <c:formatCode>General</c:formatCode>
                <c:ptCount val="106"/>
                <c:pt idx="0">
                  <c:v>6.3063421052631581</c:v>
                </c:pt>
                <c:pt idx="1">
                  <c:v>6.4772099999999995</c:v>
                </c:pt>
                <c:pt idx="2">
                  <c:v>6.9324299999999992</c:v>
                </c:pt>
                <c:pt idx="3">
                  <c:v>6.496833333333333</c:v>
                </c:pt>
                <c:pt idx="4">
                  <c:v>6.3015047619047619</c:v>
                </c:pt>
                <c:pt idx="5">
                  <c:v>6.0853318181818192</c:v>
                </c:pt>
                <c:pt idx="6">
                  <c:v>5.9638562500000001</c:v>
                </c:pt>
                <c:pt idx="7">
                  <c:v>5.9398800000000005</c:v>
                </c:pt>
                <c:pt idx="8">
                  <c:v>5.8715050000000009</c:v>
                </c:pt>
                <c:pt idx="9">
                  <c:v>5.5020999999999995</c:v>
                </c:pt>
                <c:pt idx="10">
                  <c:v>4.6417473684210524</c:v>
                </c:pt>
                <c:pt idx="11">
                  <c:v>4.3086600000000006</c:v>
                </c:pt>
                <c:pt idx="12">
                  <c:v>4.5467400000000007</c:v>
                </c:pt>
                <c:pt idx="13">
                  <c:v>4.7542874999999993</c:v>
                </c:pt>
                <c:pt idx="14">
                  <c:v>4.8614649999999999</c:v>
                </c:pt>
                <c:pt idx="15">
                  <c:v>5.0958352941176477</c:v>
                </c:pt>
                <c:pt idx="16">
                  <c:v>4.8491952380952386</c:v>
                </c:pt>
                <c:pt idx="17">
                  <c:v>4.6207800000000008</c:v>
                </c:pt>
                <c:pt idx="18">
                  <c:v>4.5697466666666653</c:v>
                </c:pt>
                <c:pt idx="20">
                  <c:v>4.2793333333333337</c:v>
                </c:pt>
                <c:pt idx="21">
                  <c:v>4.3874750000000002</c:v>
                </c:pt>
                <c:pt idx="22">
                  <c:v>4.4685523809523815</c:v>
                </c:pt>
                <c:pt idx="23">
                  <c:v>4.389686666666667</c:v>
                </c:pt>
                <c:pt idx="24">
                  <c:v>4.459085</c:v>
                </c:pt>
                <c:pt idx="25">
                  <c:v>4.4148555555555555</c:v>
                </c:pt>
                <c:pt idx="26">
                  <c:v>4.03165</c:v>
                </c:pt>
                <c:pt idx="27">
                  <c:v>3.9761684210526309</c:v>
                </c:pt>
                <c:pt idx="28">
                  <c:v>3.9669523809523803</c:v>
                </c:pt>
                <c:pt idx="29">
                  <c:v>4.204085000000001</c:v>
                </c:pt>
                <c:pt idx="30">
                  <c:v>4.31555</c:v>
                </c:pt>
                <c:pt idx="31">
                  <c:v>4.3304789473684222</c:v>
                </c:pt>
                <c:pt idx="32">
                  <c:v>4.4806882352941173</c:v>
                </c:pt>
                <c:pt idx="33">
                  <c:v>4.3560210526315792</c:v>
                </c:pt>
                <c:pt idx="34">
                  <c:v>4.0985624999999999</c:v>
                </c:pt>
                <c:pt idx="35">
                  <c:v>4.0327052631578946</c:v>
                </c:pt>
                <c:pt idx="36">
                  <c:v>4.0753950000000003</c:v>
                </c:pt>
                <c:pt idx="37">
                  <c:v>4.1165882352941185</c:v>
                </c:pt>
                <c:pt idx="38">
                  <c:v>3.9022526315789472</c:v>
                </c:pt>
                <c:pt idx="39">
                  <c:v>4.2690124999999997</c:v>
                </c:pt>
                <c:pt idx="40">
                  <c:v>4.1870409090909098</c:v>
                </c:pt>
                <c:pt idx="41">
                  <c:v>4.3600533333333322</c:v>
                </c:pt>
                <c:pt idx="42">
                  <c:v>4.386368181818181</c:v>
                </c:pt>
                <c:pt idx="43">
                  <c:v>4.0953749999999989</c:v>
                </c:pt>
                <c:pt idx="44">
                  <c:v>4.514916666666668</c:v>
                </c:pt>
                <c:pt idx="45">
                  <c:v>4.1261222222222234</c:v>
                </c:pt>
                <c:pt idx="46">
                  <c:v>3.9083599999999992</c:v>
                </c:pt>
                <c:pt idx="47">
                  <c:v>4.1665150000000004</c:v>
                </c:pt>
                <c:pt idx="48">
                  <c:v>4.1970380952380948</c:v>
                </c:pt>
                <c:pt idx="49">
                  <c:v>3.8556500000000011</c:v>
                </c:pt>
                <c:pt idx="50">
                  <c:v>4.2208421052631575</c:v>
                </c:pt>
                <c:pt idx="51">
                  <c:v>4.1497833333333336</c:v>
                </c:pt>
                <c:pt idx="52">
                  <c:v>3.8672916666666666</c:v>
                </c:pt>
                <c:pt idx="53">
                  <c:v>3.73915</c:v>
                </c:pt>
                <c:pt idx="54">
                  <c:v>3.7604562499999998</c:v>
                </c:pt>
                <c:pt idx="55">
                  <c:v>3.9303764705882354</c:v>
                </c:pt>
                <c:pt idx="56">
                  <c:v>4.2691388888888886</c:v>
                </c:pt>
                <c:pt idx="57">
                  <c:v>4.0776083333333331</c:v>
                </c:pt>
                <c:pt idx="58">
                  <c:v>4.0690823529411766</c:v>
                </c:pt>
                <c:pt idx="59">
                  <c:v>4.3692736842105271</c:v>
                </c:pt>
                <c:pt idx="60">
                  <c:v>4.7323588235294123</c:v>
                </c:pt>
                <c:pt idx="61">
                  <c:v>5.2529058823529411</c:v>
                </c:pt>
                <c:pt idx="62">
                  <c:v>5.1995699999999996</c:v>
                </c:pt>
                <c:pt idx="63">
                  <c:v>4.7329428571428576</c:v>
                </c:pt>
                <c:pt idx="64">
                  <c:v>5.2965642857142852</c:v>
                </c:pt>
                <c:pt idx="65">
                  <c:v>4.3576000000000006</c:v>
                </c:pt>
                <c:pt idx="66">
                  <c:v>4.2059944444444444</c:v>
                </c:pt>
                <c:pt idx="67">
                  <c:v>3.9782473684210524</c:v>
                </c:pt>
                <c:pt idx="68">
                  <c:v>4.2637062500000003</c:v>
                </c:pt>
                <c:pt idx="69">
                  <c:v>4.511782352941176</c:v>
                </c:pt>
                <c:pt idx="70">
                  <c:v>4.7617545454545454</c:v>
                </c:pt>
                <c:pt idx="71">
                  <c:v>4.6675399999999998</c:v>
                </c:pt>
                <c:pt idx="72">
                  <c:v>4.7394937500000003</c:v>
                </c:pt>
                <c:pt idx="73">
                  <c:v>4.2173812499999999</c:v>
                </c:pt>
                <c:pt idx="74">
                  <c:v>4.0646157894736845</c:v>
                </c:pt>
                <c:pt idx="75">
                  <c:v>3.8656733333333335</c:v>
                </c:pt>
                <c:pt idx="76">
                  <c:v>3.7035526315789471</c:v>
                </c:pt>
                <c:pt idx="77">
                  <c:v>3.1645411764705882</c:v>
                </c:pt>
                <c:pt idx="78">
                  <c:v>2.9701500000000003</c:v>
                </c:pt>
                <c:pt idx="79">
                  <c:v>3.0097588235294115</c:v>
                </c:pt>
                <c:pt idx="80">
                  <c:v>2.9795681818181818</c:v>
                </c:pt>
                <c:pt idx="81">
                  <c:v>2.8349133333333332</c:v>
                </c:pt>
                <c:pt idx="82">
                  <c:v>2.3278299999999996</c:v>
                </c:pt>
                <c:pt idx="83">
                  <c:v>2.0778157894736844</c:v>
                </c:pt>
                <c:pt idx="84">
                  <c:v>2.2634500000000002</c:v>
                </c:pt>
                <c:pt idx="85">
                  <c:v>2.2190294117647058</c:v>
                </c:pt>
                <c:pt idx="86">
                  <c:v>2.29868125</c:v>
                </c:pt>
                <c:pt idx="87">
                  <c:v>2.1413785714285711</c:v>
                </c:pt>
                <c:pt idx="88">
                  <c:v>1.7739761904761902</c:v>
                </c:pt>
                <c:pt idx="89">
                  <c:v>1.4991529411764706</c:v>
                </c:pt>
                <c:pt idx="90">
                  <c:v>1.4122666666666666</c:v>
                </c:pt>
                <c:pt idx="91">
                  <c:v>1.407205</c:v>
                </c:pt>
                <c:pt idx="92">
                  <c:v>1.7628529411764706</c:v>
                </c:pt>
                <c:pt idx="93">
                  <c:v>1.758036842105263</c:v>
                </c:pt>
                <c:pt idx="94">
                  <c:v>1.4902588235294116</c:v>
                </c:pt>
                <c:pt idx="95">
                  <c:v>1.5421105263157897</c:v>
                </c:pt>
                <c:pt idx="96">
                  <c:v>1.6724699999999999</c:v>
                </c:pt>
                <c:pt idx="97">
                  <c:v>1.568394736842105</c:v>
                </c:pt>
                <c:pt idx="98">
                  <c:v>1.3985176470588236</c:v>
                </c:pt>
                <c:pt idx="99">
                  <c:v>1.4279333333333333</c:v>
                </c:pt>
                <c:pt idx="100">
                  <c:v>1.4578411764705879</c:v>
                </c:pt>
                <c:pt idx="101">
                  <c:v>1.3838941176470589</c:v>
                </c:pt>
                <c:pt idx="102">
                  <c:v>1.46445</c:v>
                </c:pt>
                <c:pt idx="103">
                  <c:v>1.7254157894736841</c:v>
                </c:pt>
                <c:pt idx="104">
                  <c:v>2.0481684210526314</c:v>
                </c:pt>
                <c:pt idx="105">
                  <c:v>2.1072549999999999</c:v>
                </c:pt>
              </c:numCache>
            </c:numRef>
          </c:val>
          <c:smooth val="0"/>
          <c:extLst>
            <c:ext xmlns:c16="http://schemas.microsoft.com/office/drawing/2014/chart" uri="{C3380CC4-5D6E-409C-BE32-E72D297353CC}">
              <c16:uniqueId val="{00000001-78B7-46AF-A421-8E38BB06BFB1}"/>
            </c:ext>
          </c:extLst>
        </c:ser>
        <c:ser>
          <c:idx val="2"/>
          <c:order val="2"/>
          <c:tx>
            <c:strRef>
              <c:f>'Monthly Average'!$L$4</c:f>
              <c:strCache>
                <c:ptCount val="1"/>
                <c:pt idx="0">
                  <c:v>M9</c:v>
                </c:pt>
              </c:strCache>
            </c:strRef>
          </c:tx>
          <c:spPr>
            <a:ln w="28575" cap="rnd">
              <a:solidFill>
                <a:schemeClr val="accent3"/>
              </a:solidFill>
              <a:round/>
            </a:ln>
            <a:effectLst/>
          </c:spPr>
          <c:marker>
            <c:symbol val="none"/>
          </c:marker>
          <c:cat>
            <c:strRef>
              <c:f>'Monthly Average'!$C$5:$C$110</c:f>
              <c:strCache>
                <c:ptCount val="106"/>
                <c:pt idx="0">
                  <c:v>Jan-2016</c:v>
                </c:pt>
                <c:pt idx="1">
                  <c:v>Feb-2016</c:v>
                </c:pt>
                <c:pt idx="2">
                  <c:v>Mar-2016</c:v>
                </c:pt>
                <c:pt idx="3">
                  <c:v>Apr-2016</c:v>
                </c:pt>
                <c:pt idx="4">
                  <c:v>May-2016</c:v>
                </c:pt>
                <c:pt idx="5">
                  <c:v>Jun-2016</c:v>
                </c:pt>
                <c:pt idx="6">
                  <c:v>Jul-2016</c:v>
                </c:pt>
                <c:pt idx="7">
                  <c:v>Aug-2016</c:v>
                </c:pt>
                <c:pt idx="8">
                  <c:v>Sep-2016</c:v>
                </c:pt>
                <c:pt idx="9">
                  <c:v>Oct-2016</c:v>
                </c:pt>
                <c:pt idx="10">
                  <c:v>Nov-2016</c:v>
                </c:pt>
                <c:pt idx="11">
                  <c:v>Dec-2016</c:v>
                </c:pt>
                <c:pt idx="12">
                  <c:v>Jan-2017</c:v>
                </c:pt>
                <c:pt idx="13">
                  <c:v>Feb-2017</c:v>
                </c:pt>
                <c:pt idx="14">
                  <c:v>Mar-2017</c:v>
                </c:pt>
                <c:pt idx="15">
                  <c:v>Apr-2017</c:v>
                </c:pt>
                <c:pt idx="16">
                  <c:v>May-2017</c:v>
                </c:pt>
                <c:pt idx="17">
                  <c:v>Jun-2017</c:v>
                </c:pt>
                <c:pt idx="18">
                  <c:v>Jul-2017</c:v>
                </c:pt>
                <c:pt idx="19">
                  <c:v>Aug-2017</c:v>
                </c:pt>
                <c:pt idx="20">
                  <c:v>Sep-2017</c:v>
                </c:pt>
                <c:pt idx="21">
                  <c:v>Oct-2017</c:v>
                </c:pt>
                <c:pt idx="22">
                  <c:v>Nov-2017</c:v>
                </c:pt>
                <c:pt idx="23">
                  <c:v>Dec-2017</c:v>
                </c:pt>
                <c:pt idx="24">
                  <c:v>Jan-2018</c:v>
                </c:pt>
                <c:pt idx="25">
                  <c:v>Feb-2018</c:v>
                </c:pt>
                <c:pt idx="26">
                  <c:v>Mar-2018</c:v>
                </c:pt>
                <c:pt idx="27">
                  <c:v>Apr-2018</c:v>
                </c:pt>
                <c:pt idx="28">
                  <c:v>May-2018</c:v>
                </c:pt>
                <c:pt idx="29">
                  <c:v>Jun-2018</c:v>
                </c:pt>
                <c:pt idx="30">
                  <c:v>Jul-2018</c:v>
                </c:pt>
                <c:pt idx="31">
                  <c:v>Aug-2018</c:v>
                </c:pt>
                <c:pt idx="32">
                  <c:v>Sep-2018</c:v>
                </c:pt>
                <c:pt idx="33">
                  <c:v>Oct-2018</c:v>
                </c:pt>
                <c:pt idx="34">
                  <c:v>Nov-2018</c:v>
                </c:pt>
                <c:pt idx="35">
                  <c:v>Dec-2018</c:v>
                </c:pt>
                <c:pt idx="36">
                  <c:v>Jan-2019</c:v>
                </c:pt>
                <c:pt idx="37">
                  <c:v>Feb-2019</c:v>
                </c:pt>
                <c:pt idx="38">
                  <c:v>Mar-2019</c:v>
                </c:pt>
                <c:pt idx="39">
                  <c:v>Apr-2019</c:v>
                </c:pt>
                <c:pt idx="40">
                  <c:v>May-2019</c:v>
                </c:pt>
                <c:pt idx="41">
                  <c:v>Jun-2019</c:v>
                </c:pt>
                <c:pt idx="42">
                  <c:v>Jul-2019</c:v>
                </c:pt>
                <c:pt idx="43">
                  <c:v>Aug-2019</c:v>
                </c:pt>
                <c:pt idx="44">
                  <c:v>Sep-2019</c:v>
                </c:pt>
                <c:pt idx="45">
                  <c:v>Oct-2019</c:v>
                </c:pt>
                <c:pt idx="46">
                  <c:v>Nov-2019</c:v>
                </c:pt>
                <c:pt idx="47">
                  <c:v>Dec-2019</c:v>
                </c:pt>
                <c:pt idx="48">
                  <c:v>Jan-2020</c:v>
                </c:pt>
                <c:pt idx="49">
                  <c:v>Feb-2020</c:v>
                </c:pt>
                <c:pt idx="50">
                  <c:v>Mar-2020</c:v>
                </c:pt>
                <c:pt idx="51">
                  <c:v>Apr-2020</c:v>
                </c:pt>
                <c:pt idx="52">
                  <c:v>May-2020</c:v>
                </c:pt>
                <c:pt idx="53">
                  <c:v>Jun-2020</c:v>
                </c:pt>
                <c:pt idx="54">
                  <c:v>Jul-2020</c:v>
                </c:pt>
                <c:pt idx="55">
                  <c:v>Aug-2020</c:v>
                </c:pt>
                <c:pt idx="56">
                  <c:v>Sep-2020</c:v>
                </c:pt>
                <c:pt idx="57">
                  <c:v>Oct-2020</c:v>
                </c:pt>
                <c:pt idx="58">
                  <c:v>Nov-2020</c:v>
                </c:pt>
                <c:pt idx="59">
                  <c:v>Dec-2020</c:v>
                </c:pt>
                <c:pt idx="60">
                  <c:v>Jan-2021</c:v>
                </c:pt>
                <c:pt idx="61">
                  <c:v>Feb-2021</c:v>
                </c:pt>
                <c:pt idx="62">
                  <c:v>Mar-2021</c:v>
                </c:pt>
                <c:pt idx="63">
                  <c:v>Apr-2021</c:v>
                </c:pt>
                <c:pt idx="64">
                  <c:v>May-2021</c:v>
                </c:pt>
                <c:pt idx="65">
                  <c:v>Jun-2021</c:v>
                </c:pt>
                <c:pt idx="66">
                  <c:v>Jul-2021</c:v>
                </c:pt>
                <c:pt idx="67">
                  <c:v>Aug-2021</c:v>
                </c:pt>
                <c:pt idx="68">
                  <c:v>Sep-2021</c:v>
                </c:pt>
                <c:pt idx="69">
                  <c:v>Oct-2021</c:v>
                </c:pt>
                <c:pt idx="70">
                  <c:v>Nov-2021</c:v>
                </c:pt>
                <c:pt idx="71">
                  <c:v>Dec-2021</c:v>
                </c:pt>
                <c:pt idx="72">
                  <c:v>Jan-2022</c:v>
                </c:pt>
                <c:pt idx="73">
                  <c:v>Feb-2022</c:v>
                </c:pt>
                <c:pt idx="74">
                  <c:v>Mar-2022</c:v>
                </c:pt>
                <c:pt idx="75">
                  <c:v>Apr-2022</c:v>
                </c:pt>
                <c:pt idx="76">
                  <c:v>May-2022</c:v>
                </c:pt>
                <c:pt idx="77">
                  <c:v>Jun-2022</c:v>
                </c:pt>
                <c:pt idx="78">
                  <c:v>Jul-2022</c:v>
                </c:pt>
                <c:pt idx="79">
                  <c:v>Aug-2022</c:v>
                </c:pt>
                <c:pt idx="80">
                  <c:v>Sep-2022</c:v>
                </c:pt>
                <c:pt idx="81">
                  <c:v>Oct-2022</c:v>
                </c:pt>
                <c:pt idx="82">
                  <c:v>Nov-2022</c:v>
                </c:pt>
                <c:pt idx="83">
                  <c:v>Dec-2022</c:v>
                </c:pt>
                <c:pt idx="84">
                  <c:v>Jan-2023</c:v>
                </c:pt>
                <c:pt idx="85">
                  <c:v>Feb-2023</c:v>
                </c:pt>
                <c:pt idx="86">
                  <c:v>Mar-2023</c:v>
                </c:pt>
                <c:pt idx="87">
                  <c:v>Apr-2023</c:v>
                </c:pt>
                <c:pt idx="88">
                  <c:v>May-2023</c:v>
                </c:pt>
                <c:pt idx="89">
                  <c:v>Jun-2023</c:v>
                </c:pt>
                <c:pt idx="90">
                  <c:v>Jul-2023</c:v>
                </c:pt>
                <c:pt idx="91">
                  <c:v>Aug-2023</c:v>
                </c:pt>
                <c:pt idx="92">
                  <c:v>Sep-2023</c:v>
                </c:pt>
                <c:pt idx="93">
                  <c:v>Oct-2023</c:v>
                </c:pt>
                <c:pt idx="94">
                  <c:v>Nov-2023</c:v>
                </c:pt>
                <c:pt idx="95">
                  <c:v>Dec-2023</c:v>
                </c:pt>
                <c:pt idx="96">
                  <c:v>Jan-2024</c:v>
                </c:pt>
                <c:pt idx="97">
                  <c:v>Feb-2024</c:v>
                </c:pt>
                <c:pt idx="98">
                  <c:v>Mar-2024</c:v>
                </c:pt>
                <c:pt idx="99">
                  <c:v>Apr-2024</c:v>
                </c:pt>
                <c:pt idx="100">
                  <c:v>May-2024</c:v>
                </c:pt>
                <c:pt idx="101">
                  <c:v>Jun-2024</c:v>
                </c:pt>
                <c:pt idx="102">
                  <c:v>Jul-2024</c:v>
                </c:pt>
                <c:pt idx="103">
                  <c:v>Aug-2024</c:v>
                </c:pt>
                <c:pt idx="104">
                  <c:v>Sep-2024</c:v>
                </c:pt>
                <c:pt idx="105">
                  <c:v>Oct-2024</c:v>
                </c:pt>
              </c:strCache>
            </c:strRef>
          </c:cat>
          <c:val>
            <c:numRef>
              <c:f>'Monthly Average'!$L$5:$L$110</c:f>
              <c:numCache>
                <c:formatCode>General</c:formatCode>
                <c:ptCount val="106"/>
                <c:pt idx="0">
                  <c:v>6.3066500000000003</c:v>
                </c:pt>
                <c:pt idx="1">
                  <c:v>6.4681949999999997</c:v>
                </c:pt>
                <c:pt idx="2">
                  <c:v>6.8706399999999999</c:v>
                </c:pt>
                <c:pt idx="3">
                  <c:v>6.3898866666666665</c:v>
                </c:pt>
                <c:pt idx="4">
                  <c:v>6.2293681818181819</c:v>
                </c:pt>
                <c:pt idx="5">
                  <c:v>6.0257909090909099</c:v>
                </c:pt>
                <c:pt idx="6">
                  <c:v>5.9689749999999995</c:v>
                </c:pt>
                <c:pt idx="7">
                  <c:v>6.0637950000000007</c:v>
                </c:pt>
                <c:pt idx="8">
                  <c:v>5.7981200000000017</c:v>
                </c:pt>
                <c:pt idx="9">
                  <c:v>5.4497249999999999</c:v>
                </c:pt>
                <c:pt idx="10">
                  <c:v>4.7244809523809534</c:v>
                </c:pt>
                <c:pt idx="11">
                  <c:v>4.2901714285714281</c:v>
                </c:pt>
                <c:pt idx="12">
                  <c:v>4.4958142857142853</c:v>
                </c:pt>
                <c:pt idx="13">
                  <c:v>4.7186352941176475</c:v>
                </c:pt>
                <c:pt idx="14">
                  <c:v>4.8402952380952389</c:v>
                </c:pt>
                <c:pt idx="15">
                  <c:v>5.0857833333333353</c:v>
                </c:pt>
                <c:pt idx="16">
                  <c:v>4.8328315789473688</c:v>
                </c:pt>
                <c:pt idx="17">
                  <c:v>4.6031944444444441</c:v>
                </c:pt>
                <c:pt idx="18">
                  <c:v>4.5568</c:v>
                </c:pt>
                <c:pt idx="19">
                  <c:v>4.4234499999999999</c:v>
                </c:pt>
                <c:pt idx="20">
                  <c:v>4.3373428571428576</c:v>
                </c:pt>
                <c:pt idx="21">
                  <c:v>4.3618578947368416</c:v>
                </c:pt>
                <c:pt idx="22">
                  <c:v>4.4378894736842112</c:v>
                </c:pt>
                <c:pt idx="23">
                  <c:v>4.3774210526315782</c:v>
                </c:pt>
                <c:pt idx="24">
                  <c:v>4.4332045454545446</c:v>
                </c:pt>
                <c:pt idx="25">
                  <c:v>4.3750333333333344</c:v>
                </c:pt>
                <c:pt idx="26">
                  <c:v>4.00181875</c:v>
                </c:pt>
                <c:pt idx="27">
                  <c:v>3.9514764705882355</c:v>
                </c:pt>
                <c:pt idx="28">
                  <c:v>3.9511523809523816</c:v>
                </c:pt>
                <c:pt idx="29">
                  <c:v>4.2066263157894745</c:v>
                </c:pt>
                <c:pt idx="30">
                  <c:v>4.336728571428571</c:v>
                </c:pt>
                <c:pt idx="31">
                  <c:v>4.3723421052631579</c:v>
                </c:pt>
                <c:pt idx="32">
                  <c:v>4.4437411764705885</c:v>
                </c:pt>
                <c:pt idx="33">
                  <c:v>4.3339157894736848</c:v>
                </c:pt>
                <c:pt idx="34">
                  <c:v>4.08948</c:v>
                </c:pt>
                <c:pt idx="35">
                  <c:v>4.0050800000000004</c:v>
                </c:pt>
                <c:pt idx="36">
                  <c:v>4.0546636363636352</c:v>
                </c:pt>
                <c:pt idx="37">
                  <c:v>4.0826722222222225</c:v>
                </c:pt>
                <c:pt idx="38">
                  <c:v>3.8633812499999998</c:v>
                </c:pt>
                <c:pt idx="39">
                  <c:v>4.1606000000000005</c:v>
                </c:pt>
                <c:pt idx="40">
                  <c:v>4.1510904761904754</c:v>
                </c:pt>
                <c:pt idx="41">
                  <c:v>4.3742333333333328</c:v>
                </c:pt>
                <c:pt idx="42">
                  <c:v>4.431247826086957</c:v>
                </c:pt>
                <c:pt idx="43">
                  <c:v>4.2113894736842097</c:v>
                </c:pt>
                <c:pt idx="44">
                  <c:v>4.4386000000000001</c:v>
                </c:pt>
                <c:pt idx="45">
                  <c:v>4.1240466666666675</c:v>
                </c:pt>
                <c:pt idx="46">
                  <c:v>3.8928705882352936</c:v>
                </c:pt>
                <c:pt idx="47">
                  <c:v>4.1366470588235291</c:v>
                </c:pt>
                <c:pt idx="48">
                  <c:v>4.2069380952380939</c:v>
                </c:pt>
                <c:pt idx="49">
                  <c:v>3.8891200000000001</c:v>
                </c:pt>
                <c:pt idx="50">
                  <c:v>4.2086473684210528</c:v>
                </c:pt>
                <c:pt idx="51">
                  <c:v>4.0196769230769229</c:v>
                </c:pt>
                <c:pt idx="52">
                  <c:v>3.8290642857142863</c:v>
                </c:pt>
                <c:pt idx="53">
                  <c:v>3.7395399999999994</c:v>
                </c:pt>
                <c:pt idx="54">
                  <c:v>3.7918333333333329</c:v>
                </c:pt>
                <c:pt idx="55">
                  <c:v>4.0734294117647059</c:v>
                </c:pt>
                <c:pt idx="56">
                  <c:v>4.2996187500000005</c:v>
                </c:pt>
                <c:pt idx="57">
                  <c:v>4.085</c:v>
                </c:pt>
                <c:pt idx="58">
                  <c:v>4.1090315789473681</c:v>
                </c:pt>
                <c:pt idx="59">
                  <c:v>4.3885000000000005</c:v>
                </c:pt>
                <c:pt idx="60">
                  <c:v>4.744478571428572</c:v>
                </c:pt>
                <c:pt idx="61">
                  <c:v>5.2377631578947357</c:v>
                </c:pt>
                <c:pt idx="62">
                  <c:v>5.1658842105263156</c:v>
                </c:pt>
                <c:pt idx="63">
                  <c:v>4.7163705882352938</c:v>
                </c:pt>
                <c:pt idx="64">
                  <c:v>5.2592461538461537</c:v>
                </c:pt>
                <c:pt idx="65">
                  <c:v>4.3817299999999992</c:v>
                </c:pt>
                <c:pt idx="66">
                  <c:v>4.2798619047619049</c:v>
                </c:pt>
                <c:pt idx="67">
                  <c:v>4.2117500000000003</c:v>
                </c:pt>
                <c:pt idx="68">
                  <c:v>4.3038444444444446</c:v>
                </c:pt>
                <c:pt idx="69">
                  <c:v>4.5296066666666661</c:v>
                </c:pt>
                <c:pt idx="70">
                  <c:v>4.7589181818181823</c:v>
                </c:pt>
                <c:pt idx="71">
                  <c:v>4.6483888888888885</c:v>
                </c:pt>
                <c:pt idx="72">
                  <c:v>4.7178714285714278</c:v>
                </c:pt>
                <c:pt idx="73">
                  <c:v>4.2317526315789484</c:v>
                </c:pt>
                <c:pt idx="74">
                  <c:v>4.016095</c:v>
                </c:pt>
                <c:pt idx="75">
                  <c:v>3.901675</c:v>
                </c:pt>
                <c:pt idx="76">
                  <c:v>3.728784210526316</c:v>
                </c:pt>
                <c:pt idx="77">
                  <c:v>3.1674954545454543</c:v>
                </c:pt>
                <c:pt idx="78">
                  <c:v>2.990063157894737</c:v>
                </c:pt>
                <c:pt idx="79">
                  <c:v>3.1279000000000003</c:v>
                </c:pt>
                <c:pt idx="80">
                  <c:v>2.9193944444444444</c:v>
                </c:pt>
                <c:pt idx="81">
                  <c:v>2.7633500000000004</c:v>
                </c:pt>
                <c:pt idx="82">
                  <c:v>2.3034263157894737</c:v>
                </c:pt>
                <c:pt idx="83">
                  <c:v>2.0140470588235293</c:v>
                </c:pt>
                <c:pt idx="84">
                  <c:v>2.2492235294117648</c:v>
                </c:pt>
                <c:pt idx="85">
                  <c:v>2.1916375000000001</c:v>
                </c:pt>
                <c:pt idx="86">
                  <c:v>2.2962500000000006</c:v>
                </c:pt>
                <c:pt idx="87">
                  <c:v>2.2104499999999998</c:v>
                </c:pt>
                <c:pt idx="88">
                  <c:v>1.8075700000000006</c:v>
                </c:pt>
                <c:pt idx="89">
                  <c:v>1.5334749999999999</c:v>
                </c:pt>
                <c:pt idx="90">
                  <c:v>1.4742523809523813</c:v>
                </c:pt>
                <c:pt idx="91">
                  <c:v>1.5679238095238095</c:v>
                </c:pt>
                <c:pt idx="92">
                  <c:v>1.7658571428571428</c:v>
                </c:pt>
                <c:pt idx="93">
                  <c:v>1.7556349999999998</c:v>
                </c:pt>
                <c:pt idx="94">
                  <c:v>1.5170947368421055</c:v>
                </c:pt>
                <c:pt idx="95">
                  <c:v>1.5909125000000004</c:v>
                </c:pt>
                <c:pt idx="96">
                  <c:v>1.7143444444444442</c:v>
                </c:pt>
                <c:pt idx="97">
                  <c:v>1.6135875</c:v>
                </c:pt>
                <c:pt idx="98">
                  <c:v>1.4598466666666667</c:v>
                </c:pt>
                <c:pt idx="99">
                  <c:v>1.4801133333333329</c:v>
                </c:pt>
                <c:pt idx="100">
                  <c:v>1.5034588235294117</c:v>
                </c:pt>
                <c:pt idx="101">
                  <c:v>1.4388722222222221</c:v>
                </c:pt>
                <c:pt idx="102">
                  <c:v>1.5350380952380955</c:v>
                </c:pt>
                <c:pt idx="103">
                  <c:v>1.8514190476190475</c:v>
                </c:pt>
                <c:pt idx="104">
                  <c:v>2.1158285714285716</c:v>
                </c:pt>
                <c:pt idx="105">
                  <c:v>2.1520666666666668</c:v>
                </c:pt>
              </c:numCache>
            </c:numRef>
          </c:val>
          <c:smooth val="0"/>
          <c:extLst>
            <c:ext xmlns:c16="http://schemas.microsoft.com/office/drawing/2014/chart" uri="{C3380CC4-5D6E-409C-BE32-E72D297353CC}">
              <c16:uniqueId val="{00000002-78B7-46AF-A421-8E38BB06BFB1}"/>
            </c:ext>
          </c:extLst>
        </c:ser>
        <c:ser>
          <c:idx val="3"/>
          <c:order val="3"/>
          <c:tx>
            <c:strRef>
              <c:f>'Monthly Average'!$M$4</c:f>
              <c:strCache>
                <c:ptCount val="1"/>
                <c:pt idx="0">
                  <c:v>M10</c:v>
                </c:pt>
              </c:strCache>
            </c:strRef>
          </c:tx>
          <c:spPr>
            <a:ln w="28575" cap="rnd">
              <a:solidFill>
                <a:schemeClr val="accent4"/>
              </a:solidFill>
              <a:round/>
            </a:ln>
            <a:effectLst/>
          </c:spPr>
          <c:marker>
            <c:symbol val="none"/>
          </c:marker>
          <c:cat>
            <c:strRef>
              <c:f>'Monthly Average'!$C$5:$C$110</c:f>
              <c:strCache>
                <c:ptCount val="106"/>
                <c:pt idx="0">
                  <c:v>Jan-2016</c:v>
                </c:pt>
                <c:pt idx="1">
                  <c:v>Feb-2016</c:v>
                </c:pt>
                <c:pt idx="2">
                  <c:v>Mar-2016</c:v>
                </c:pt>
                <c:pt idx="3">
                  <c:v>Apr-2016</c:v>
                </c:pt>
                <c:pt idx="4">
                  <c:v>May-2016</c:v>
                </c:pt>
                <c:pt idx="5">
                  <c:v>Jun-2016</c:v>
                </c:pt>
                <c:pt idx="6">
                  <c:v>Jul-2016</c:v>
                </c:pt>
                <c:pt idx="7">
                  <c:v>Aug-2016</c:v>
                </c:pt>
                <c:pt idx="8">
                  <c:v>Sep-2016</c:v>
                </c:pt>
                <c:pt idx="9">
                  <c:v>Oct-2016</c:v>
                </c:pt>
                <c:pt idx="10">
                  <c:v>Nov-2016</c:v>
                </c:pt>
                <c:pt idx="11">
                  <c:v>Dec-2016</c:v>
                </c:pt>
                <c:pt idx="12">
                  <c:v>Jan-2017</c:v>
                </c:pt>
                <c:pt idx="13">
                  <c:v>Feb-2017</c:v>
                </c:pt>
                <c:pt idx="14">
                  <c:v>Mar-2017</c:v>
                </c:pt>
                <c:pt idx="15">
                  <c:v>Apr-2017</c:v>
                </c:pt>
                <c:pt idx="16">
                  <c:v>May-2017</c:v>
                </c:pt>
                <c:pt idx="17">
                  <c:v>Jun-2017</c:v>
                </c:pt>
                <c:pt idx="18">
                  <c:v>Jul-2017</c:v>
                </c:pt>
                <c:pt idx="19">
                  <c:v>Aug-2017</c:v>
                </c:pt>
                <c:pt idx="20">
                  <c:v>Sep-2017</c:v>
                </c:pt>
                <c:pt idx="21">
                  <c:v>Oct-2017</c:v>
                </c:pt>
                <c:pt idx="22">
                  <c:v>Nov-2017</c:v>
                </c:pt>
                <c:pt idx="23">
                  <c:v>Dec-2017</c:v>
                </c:pt>
                <c:pt idx="24">
                  <c:v>Jan-2018</c:v>
                </c:pt>
                <c:pt idx="25">
                  <c:v>Feb-2018</c:v>
                </c:pt>
                <c:pt idx="26">
                  <c:v>Mar-2018</c:v>
                </c:pt>
                <c:pt idx="27">
                  <c:v>Apr-2018</c:v>
                </c:pt>
                <c:pt idx="28">
                  <c:v>May-2018</c:v>
                </c:pt>
                <c:pt idx="29">
                  <c:v>Jun-2018</c:v>
                </c:pt>
                <c:pt idx="30">
                  <c:v>Jul-2018</c:v>
                </c:pt>
                <c:pt idx="31">
                  <c:v>Aug-2018</c:v>
                </c:pt>
                <c:pt idx="32">
                  <c:v>Sep-2018</c:v>
                </c:pt>
                <c:pt idx="33">
                  <c:v>Oct-2018</c:v>
                </c:pt>
                <c:pt idx="34">
                  <c:v>Nov-2018</c:v>
                </c:pt>
                <c:pt idx="35">
                  <c:v>Dec-2018</c:v>
                </c:pt>
                <c:pt idx="36">
                  <c:v>Jan-2019</c:v>
                </c:pt>
                <c:pt idx="37">
                  <c:v>Feb-2019</c:v>
                </c:pt>
                <c:pt idx="38">
                  <c:v>Mar-2019</c:v>
                </c:pt>
                <c:pt idx="39">
                  <c:v>Apr-2019</c:v>
                </c:pt>
                <c:pt idx="40">
                  <c:v>May-2019</c:v>
                </c:pt>
                <c:pt idx="41">
                  <c:v>Jun-2019</c:v>
                </c:pt>
                <c:pt idx="42">
                  <c:v>Jul-2019</c:v>
                </c:pt>
                <c:pt idx="43">
                  <c:v>Aug-2019</c:v>
                </c:pt>
                <c:pt idx="44">
                  <c:v>Sep-2019</c:v>
                </c:pt>
                <c:pt idx="45">
                  <c:v>Oct-2019</c:v>
                </c:pt>
                <c:pt idx="46">
                  <c:v>Nov-2019</c:v>
                </c:pt>
                <c:pt idx="47">
                  <c:v>Dec-2019</c:v>
                </c:pt>
                <c:pt idx="48">
                  <c:v>Jan-2020</c:v>
                </c:pt>
                <c:pt idx="49">
                  <c:v>Feb-2020</c:v>
                </c:pt>
                <c:pt idx="50">
                  <c:v>Mar-2020</c:v>
                </c:pt>
                <c:pt idx="51">
                  <c:v>Apr-2020</c:v>
                </c:pt>
                <c:pt idx="52">
                  <c:v>May-2020</c:v>
                </c:pt>
                <c:pt idx="53">
                  <c:v>Jun-2020</c:v>
                </c:pt>
                <c:pt idx="54">
                  <c:v>Jul-2020</c:v>
                </c:pt>
                <c:pt idx="55">
                  <c:v>Aug-2020</c:v>
                </c:pt>
                <c:pt idx="56">
                  <c:v>Sep-2020</c:v>
                </c:pt>
                <c:pt idx="57">
                  <c:v>Oct-2020</c:v>
                </c:pt>
                <c:pt idx="58">
                  <c:v>Nov-2020</c:v>
                </c:pt>
                <c:pt idx="59">
                  <c:v>Dec-2020</c:v>
                </c:pt>
                <c:pt idx="60">
                  <c:v>Jan-2021</c:v>
                </c:pt>
                <c:pt idx="61">
                  <c:v>Feb-2021</c:v>
                </c:pt>
                <c:pt idx="62">
                  <c:v>Mar-2021</c:v>
                </c:pt>
                <c:pt idx="63">
                  <c:v>Apr-2021</c:v>
                </c:pt>
                <c:pt idx="64">
                  <c:v>May-2021</c:v>
                </c:pt>
                <c:pt idx="65">
                  <c:v>Jun-2021</c:v>
                </c:pt>
                <c:pt idx="66">
                  <c:v>Jul-2021</c:v>
                </c:pt>
                <c:pt idx="67">
                  <c:v>Aug-2021</c:v>
                </c:pt>
                <c:pt idx="68">
                  <c:v>Sep-2021</c:v>
                </c:pt>
                <c:pt idx="69">
                  <c:v>Oct-2021</c:v>
                </c:pt>
                <c:pt idx="70">
                  <c:v>Nov-2021</c:v>
                </c:pt>
                <c:pt idx="71">
                  <c:v>Dec-2021</c:v>
                </c:pt>
                <c:pt idx="72">
                  <c:v>Jan-2022</c:v>
                </c:pt>
                <c:pt idx="73">
                  <c:v>Feb-2022</c:v>
                </c:pt>
                <c:pt idx="74">
                  <c:v>Mar-2022</c:v>
                </c:pt>
                <c:pt idx="75">
                  <c:v>Apr-2022</c:v>
                </c:pt>
                <c:pt idx="76">
                  <c:v>May-2022</c:v>
                </c:pt>
                <c:pt idx="77">
                  <c:v>Jun-2022</c:v>
                </c:pt>
                <c:pt idx="78">
                  <c:v>Jul-2022</c:v>
                </c:pt>
                <c:pt idx="79">
                  <c:v>Aug-2022</c:v>
                </c:pt>
                <c:pt idx="80">
                  <c:v>Sep-2022</c:v>
                </c:pt>
                <c:pt idx="81">
                  <c:v>Oct-2022</c:v>
                </c:pt>
                <c:pt idx="82">
                  <c:v>Nov-2022</c:v>
                </c:pt>
                <c:pt idx="83">
                  <c:v>Dec-2022</c:v>
                </c:pt>
                <c:pt idx="84">
                  <c:v>Jan-2023</c:v>
                </c:pt>
                <c:pt idx="85">
                  <c:v>Feb-2023</c:v>
                </c:pt>
                <c:pt idx="86">
                  <c:v>Mar-2023</c:v>
                </c:pt>
                <c:pt idx="87">
                  <c:v>Apr-2023</c:v>
                </c:pt>
                <c:pt idx="88">
                  <c:v>May-2023</c:v>
                </c:pt>
                <c:pt idx="89">
                  <c:v>Jun-2023</c:v>
                </c:pt>
                <c:pt idx="90">
                  <c:v>Jul-2023</c:v>
                </c:pt>
                <c:pt idx="91">
                  <c:v>Aug-2023</c:v>
                </c:pt>
                <c:pt idx="92">
                  <c:v>Sep-2023</c:v>
                </c:pt>
                <c:pt idx="93">
                  <c:v>Oct-2023</c:v>
                </c:pt>
                <c:pt idx="94">
                  <c:v>Nov-2023</c:v>
                </c:pt>
                <c:pt idx="95">
                  <c:v>Dec-2023</c:v>
                </c:pt>
                <c:pt idx="96">
                  <c:v>Jan-2024</c:v>
                </c:pt>
                <c:pt idx="97">
                  <c:v>Feb-2024</c:v>
                </c:pt>
                <c:pt idx="98">
                  <c:v>Mar-2024</c:v>
                </c:pt>
                <c:pt idx="99">
                  <c:v>Apr-2024</c:v>
                </c:pt>
                <c:pt idx="100">
                  <c:v>May-2024</c:v>
                </c:pt>
                <c:pt idx="101">
                  <c:v>Jun-2024</c:v>
                </c:pt>
                <c:pt idx="102">
                  <c:v>Jul-2024</c:v>
                </c:pt>
                <c:pt idx="103">
                  <c:v>Aug-2024</c:v>
                </c:pt>
                <c:pt idx="104">
                  <c:v>Sep-2024</c:v>
                </c:pt>
                <c:pt idx="105">
                  <c:v>Oct-2024</c:v>
                </c:pt>
              </c:strCache>
            </c:strRef>
          </c:cat>
          <c:val>
            <c:numRef>
              <c:f>'Monthly Average'!$M$5:$M$110</c:f>
              <c:numCache>
                <c:formatCode>General</c:formatCode>
                <c:ptCount val="106"/>
                <c:pt idx="0">
                  <c:v>6.3018473684210523</c:v>
                </c:pt>
                <c:pt idx="1">
                  <c:v>6.4391549999999995</c:v>
                </c:pt>
                <c:pt idx="2">
                  <c:v>6.7581050000000005</c:v>
                </c:pt>
                <c:pt idx="3">
                  <c:v>6.3053199999999991</c:v>
                </c:pt>
                <c:pt idx="4">
                  <c:v>6.1742476190476188</c:v>
                </c:pt>
                <c:pt idx="5">
                  <c:v>5.9896619047619053</c:v>
                </c:pt>
                <c:pt idx="6">
                  <c:v>6.0602333333333327</c:v>
                </c:pt>
                <c:pt idx="7">
                  <c:v>6.0270238095238087</c:v>
                </c:pt>
                <c:pt idx="8">
                  <c:v>5.7484900000000003</c:v>
                </c:pt>
                <c:pt idx="9">
                  <c:v>5.4193333333333324</c:v>
                </c:pt>
                <c:pt idx="10">
                  <c:v>4.7249857142857143</c:v>
                </c:pt>
                <c:pt idx="11">
                  <c:v>4.2882666666666669</c:v>
                </c:pt>
                <c:pt idx="12">
                  <c:v>4.4551952380952384</c:v>
                </c:pt>
                <c:pt idx="13">
                  <c:v>4.6920529411764704</c:v>
                </c:pt>
                <c:pt idx="14">
                  <c:v>4.8304904761904766</c:v>
                </c:pt>
                <c:pt idx="15">
                  <c:v>5.069627777777777</c:v>
                </c:pt>
                <c:pt idx="16">
                  <c:v>4.8686588235294117</c:v>
                </c:pt>
                <c:pt idx="18">
                  <c:v>4.5997000000000003</c:v>
                </c:pt>
                <c:pt idx="19">
                  <c:v>4.4295299999999997</c:v>
                </c:pt>
                <c:pt idx="20">
                  <c:v>4.3176952380952374</c:v>
                </c:pt>
                <c:pt idx="21">
                  <c:v>4.3364777777777777</c:v>
                </c:pt>
                <c:pt idx="22">
                  <c:v>4.4094950000000006</c:v>
                </c:pt>
                <c:pt idx="23">
                  <c:v>4.3680666666666674</c:v>
                </c:pt>
                <c:pt idx="24">
                  <c:v>4.4154949999999991</c:v>
                </c:pt>
                <c:pt idx="25">
                  <c:v>4.3602562499999999</c:v>
                </c:pt>
                <c:pt idx="26">
                  <c:v>3.9555933333333329</c:v>
                </c:pt>
                <c:pt idx="27">
                  <c:v>3.9212157894736852</c:v>
                </c:pt>
                <c:pt idx="28">
                  <c:v>3.9565789473684219</c:v>
                </c:pt>
                <c:pt idx="29">
                  <c:v>4.2156599999999997</c:v>
                </c:pt>
                <c:pt idx="30">
                  <c:v>4.3698181818181805</c:v>
                </c:pt>
                <c:pt idx="31">
                  <c:v>4.348584999999999</c:v>
                </c:pt>
                <c:pt idx="32">
                  <c:v>4.4274235294117643</c:v>
                </c:pt>
                <c:pt idx="33">
                  <c:v>4.3117315789473674</c:v>
                </c:pt>
                <c:pt idx="34">
                  <c:v>4.0734000000000004</c:v>
                </c:pt>
                <c:pt idx="35">
                  <c:v>3.9773470588235296</c:v>
                </c:pt>
                <c:pt idx="36">
                  <c:v>4.0516888888888891</c:v>
                </c:pt>
                <c:pt idx="37">
                  <c:v>4.08324</c:v>
                </c:pt>
                <c:pt idx="38">
                  <c:v>3.8252684210526304</c:v>
                </c:pt>
                <c:pt idx="39">
                  <c:v>4.1229058823529412</c:v>
                </c:pt>
                <c:pt idx="40">
                  <c:v>4.1395500000000007</c:v>
                </c:pt>
                <c:pt idx="41">
                  <c:v>4.3793947368421051</c:v>
                </c:pt>
                <c:pt idx="42">
                  <c:v>4.5468863636363634</c:v>
                </c:pt>
                <c:pt idx="43">
                  <c:v>4.1797899999999988</c:v>
                </c:pt>
                <c:pt idx="44">
                  <c:v>4.4042277777777779</c:v>
                </c:pt>
                <c:pt idx="45">
                  <c:v>4.0967785714285707</c:v>
                </c:pt>
                <c:pt idx="46">
                  <c:v>3.9293263157894756</c:v>
                </c:pt>
                <c:pt idx="47">
                  <c:v>4.1464238095238093</c:v>
                </c:pt>
                <c:pt idx="48">
                  <c:v>4.2189272727272735</c:v>
                </c:pt>
                <c:pt idx="49">
                  <c:v>3.8943705882352937</c:v>
                </c:pt>
                <c:pt idx="50">
                  <c:v>4.1587315789473678</c:v>
                </c:pt>
                <c:pt idx="51">
                  <c:v>4.00075</c:v>
                </c:pt>
                <c:pt idx="52">
                  <c:v>3.8356999999999997</c:v>
                </c:pt>
                <c:pt idx="53">
                  <c:v>3.7682277777777773</c:v>
                </c:pt>
                <c:pt idx="54">
                  <c:v>3.8757076923076923</c:v>
                </c:pt>
                <c:pt idx="55">
                  <c:v>4.1259923076923073</c:v>
                </c:pt>
                <c:pt idx="56">
                  <c:v>4.2524499999999996</c:v>
                </c:pt>
                <c:pt idx="57">
                  <c:v>4.1095111111111109</c:v>
                </c:pt>
                <c:pt idx="58">
                  <c:v>4.1472533333333335</c:v>
                </c:pt>
                <c:pt idx="59">
                  <c:v>4.3901549999999991</c:v>
                </c:pt>
                <c:pt idx="60">
                  <c:v>4.6925500000000007</c:v>
                </c:pt>
                <c:pt idx="61">
                  <c:v>5.1528285714285715</c:v>
                </c:pt>
                <c:pt idx="62">
                  <c:v>5.1052904761904765</c:v>
                </c:pt>
                <c:pt idx="63">
                  <c:v>4.7170312499999989</c:v>
                </c:pt>
                <c:pt idx="64">
                  <c:v>5.1970499999999999</c:v>
                </c:pt>
                <c:pt idx="65">
                  <c:v>4.422704761904761</c:v>
                </c:pt>
                <c:pt idx="66">
                  <c:v>4.4660300000000008</c:v>
                </c:pt>
                <c:pt idx="67">
                  <c:v>4.2363375000000003</c:v>
                </c:pt>
                <c:pt idx="68">
                  <c:v>4.3308210526315793</c:v>
                </c:pt>
                <c:pt idx="69">
                  <c:v>4.5317857142857143</c:v>
                </c:pt>
                <c:pt idx="70">
                  <c:v>4.7424249999999999</c:v>
                </c:pt>
                <c:pt idx="71">
                  <c:v>4.6460210526315793</c:v>
                </c:pt>
                <c:pt idx="72">
                  <c:v>4.7112866666666671</c:v>
                </c:pt>
                <c:pt idx="73">
                  <c:v>4.2076611111111113</c:v>
                </c:pt>
                <c:pt idx="74">
                  <c:v>4.0003526315789459</c:v>
                </c:pt>
                <c:pt idx="75">
                  <c:v>3.8643785714285714</c:v>
                </c:pt>
                <c:pt idx="76">
                  <c:v>3.7585421052631589</c:v>
                </c:pt>
                <c:pt idx="77">
                  <c:v>3.2142428571428576</c:v>
                </c:pt>
                <c:pt idx="78">
                  <c:v>3.1220894736842109</c:v>
                </c:pt>
                <c:pt idx="79">
                  <c:v>3.0820400000000001</c:v>
                </c:pt>
                <c:pt idx="80">
                  <c:v>2.8991900000000004</c:v>
                </c:pt>
                <c:pt idx="81">
                  <c:v>2.7174</c:v>
                </c:pt>
                <c:pt idx="82">
                  <c:v>2.2524062499999999</c:v>
                </c:pt>
                <c:pt idx="83">
                  <c:v>2.0120789473684213</c:v>
                </c:pt>
                <c:pt idx="84">
                  <c:v>2.2448187500000003</c:v>
                </c:pt>
                <c:pt idx="85">
                  <c:v>2.1556999999999999</c:v>
                </c:pt>
                <c:pt idx="86">
                  <c:v>2.3097437499999995</c:v>
                </c:pt>
                <c:pt idx="87">
                  <c:v>2.2312500000000002</c:v>
                </c:pt>
                <c:pt idx="88">
                  <c:v>1.8556399999999997</c:v>
                </c:pt>
                <c:pt idx="89">
                  <c:v>1.5920476190476187</c:v>
                </c:pt>
                <c:pt idx="90">
                  <c:v>1.6231380952380956</c:v>
                </c:pt>
                <c:pt idx="91">
                  <c:v>1.583035</c:v>
                </c:pt>
                <c:pt idx="92">
                  <c:v>1.7606105263157894</c:v>
                </c:pt>
                <c:pt idx="93">
                  <c:v>1.7416684210526314</c:v>
                </c:pt>
                <c:pt idx="94">
                  <c:v>1.5346666666666668</c:v>
                </c:pt>
                <c:pt idx="95">
                  <c:v>1.6285842105263157</c:v>
                </c:pt>
                <c:pt idx="96">
                  <c:v>1.7636100000000003</c:v>
                </c:pt>
                <c:pt idx="97">
                  <c:v>1.6610785714285714</c:v>
                </c:pt>
                <c:pt idx="98">
                  <c:v>1.5265823529411766</c:v>
                </c:pt>
                <c:pt idx="99">
                  <c:v>1.5444666666666667</c:v>
                </c:pt>
                <c:pt idx="100">
                  <c:v>1.5549294117647057</c:v>
                </c:pt>
                <c:pt idx="101">
                  <c:v>1.5023764705882354</c:v>
                </c:pt>
                <c:pt idx="102">
                  <c:v>1.6240190476190479</c:v>
                </c:pt>
                <c:pt idx="103">
                  <c:v>1.9221600000000003</c:v>
                </c:pt>
                <c:pt idx="104">
                  <c:v>2.1842894736842107</c:v>
                </c:pt>
                <c:pt idx="105">
                  <c:v>2.1829761904761904</c:v>
                </c:pt>
              </c:numCache>
            </c:numRef>
          </c:val>
          <c:smooth val="0"/>
          <c:extLst>
            <c:ext xmlns:c16="http://schemas.microsoft.com/office/drawing/2014/chart" uri="{C3380CC4-5D6E-409C-BE32-E72D297353CC}">
              <c16:uniqueId val="{00000003-78B7-46AF-A421-8E38BB06BFB1}"/>
            </c:ext>
          </c:extLst>
        </c:ser>
        <c:ser>
          <c:idx val="4"/>
          <c:order val="4"/>
          <c:tx>
            <c:strRef>
              <c:f>'Monthly Average'!$N$4</c:f>
              <c:strCache>
                <c:ptCount val="1"/>
                <c:pt idx="0">
                  <c:v>M11</c:v>
                </c:pt>
              </c:strCache>
            </c:strRef>
          </c:tx>
          <c:spPr>
            <a:ln w="28575" cap="rnd">
              <a:solidFill>
                <a:schemeClr val="accent5"/>
              </a:solidFill>
              <a:round/>
            </a:ln>
            <a:effectLst/>
          </c:spPr>
          <c:marker>
            <c:symbol val="none"/>
          </c:marker>
          <c:cat>
            <c:strRef>
              <c:f>'Monthly Average'!$C$5:$C$110</c:f>
              <c:strCache>
                <c:ptCount val="106"/>
                <c:pt idx="0">
                  <c:v>Jan-2016</c:v>
                </c:pt>
                <c:pt idx="1">
                  <c:v>Feb-2016</c:v>
                </c:pt>
                <c:pt idx="2">
                  <c:v>Mar-2016</c:v>
                </c:pt>
                <c:pt idx="3">
                  <c:v>Apr-2016</c:v>
                </c:pt>
                <c:pt idx="4">
                  <c:v>May-2016</c:v>
                </c:pt>
                <c:pt idx="5">
                  <c:v>Jun-2016</c:v>
                </c:pt>
                <c:pt idx="6">
                  <c:v>Jul-2016</c:v>
                </c:pt>
                <c:pt idx="7">
                  <c:v>Aug-2016</c:v>
                </c:pt>
                <c:pt idx="8">
                  <c:v>Sep-2016</c:v>
                </c:pt>
                <c:pt idx="9">
                  <c:v>Oct-2016</c:v>
                </c:pt>
                <c:pt idx="10">
                  <c:v>Nov-2016</c:v>
                </c:pt>
                <c:pt idx="11">
                  <c:v>Dec-2016</c:v>
                </c:pt>
                <c:pt idx="12">
                  <c:v>Jan-2017</c:v>
                </c:pt>
                <c:pt idx="13">
                  <c:v>Feb-2017</c:v>
                </c:pt>
                <c:pt idx="14">
                  <c:v>Mar-2017</c:v>
                </c:pt>
                <c:pt idx="15">
                  <c:v>Apr-2017</c:v>
                </c:pt>
                <c:pt idx="16">
                  <c:v>May-2017</c:v>
                </c:pt>
                <c:pt idx="17">
                  <c:v>Jun-2017</c:v>
                </c:pt>
                <c:pt idx="18">
                  <c:v>Jul-2017</c:v>
                </c:pt>
                <c:pt idx="19">
                  <c:v>Aug-2017</c:v>
                </c:pt>
                <c:pt idx="20">
                  <c:v>Sep-2017</c:v>
                </c:pt>
                <c:pt idx="21">
                  <c:v>Oct-2017</c:v>
                </c:pt>
                <c:pt idx="22">
                  <c:v>Nov-2017</c:v>
                </c:pt>
                <c:pt idx="23">
                  <c:v>Dec-2017</c:v>
                </c:pt>
                <c:pt idx="24">
                  <c:v>Jan-2018</c:v>
                </c:pt>
                <c:pt idx="25">
                  <c:v>Feb-2018</c:v>
                </c:pt>
                <c:pt idx="26">
                  <c:v>Mar-2018</c:v>
                </c:pt>
                <c:pt idx="27">
                  <c:v>Apr-2018</c:v>
                </c:pt>
                <c:pt idx="28">
                  <c:v>May-2018</c:v>
                </c:pt>
                <c:pt idx="29">
                  <c:v>Jun-2018</c:v>
                </c:pt>
                <c:pt idx="30">
                  <c:v>Jul-2018</c:v>
                </c:pt>
                <c:pt idx="31">
                  <c:v>Aug-2018</c:v>
                </c:pt>
                <c:pt idx="32">
                  <c:v>Sep-2018</c:v>
                </c:pt>
                <c:pt idx="33">
                  <c:v>Oct-2018</c:v>
                </c:pt>
                <c:pt idx="34">
                  <c:v>Nov-2018</c:v>
                </c:pt>
                <c:pt idx="35">
                  <c:v>Dec-2018</c:v>
                </c:pt>
                <c:pt idx="36">
                  <c:v>Jan-2019</c:v>
                </c:pt>
                <c:pt idx="37">
                  <c:v>Feb-2019</c:v>
                </c:pt>
                <c:pt idx="38">
                  <c:v>Mar-2019</c:v>
                </c:pt>
                <c:pt idx="39">
                  <c:v>Apr-2019</c:v>
                </c:pt>
                <c:pt idx="40">
                  <c:v>May-2019</c:v>
                </c:pt>
                <c:pt idx="41">
                  <c:v>Jun-2019</c:v>
                </c:pt>
                <c:pt idx="42">
                  <c:v>Jul-2019</c:v>
                </c:pt>
                <c:pt idx="43">
                  <c:v>Aug-2019</c:v>
                </c:pt>
                <c:pt idx="44">
                  <c:v>Sep-2019</c:v>
                </c:pt>
                <c:pt idx="45">
                  <c:v>Oct-2019</c:v>
                </c:pt>
                <c:pt idx="46">
                  <c:v>Nov-2019</c:v>
                </c:pt>
                <c:pt idx="47">
                  <c:v>Dec-2019</c:v>
                </c:pt>
                <c:pt idx="48">
                  <c:v>Jan-2020</c:v>
                </c:pt>
                <c:pt idx="49">
                  <c:v>Feb-2020</c:v>
                </c:pt>
                <c:pt idx="50">
                  <c:v>Mar-2020</c:v>
                </c:pt>
                <c:pt idx="51">
                  <c:v>Apr-2020</c:v>
                </c:pt>
                <c:pt idx="52">
                  <c:v>May-2020</c:v>
                </c:pt>
                <c:pt idx="53">
                  <c:v>Jun-2020</c:v>
                </c:pt>
                <c:pt idx="54">
                  <c:v>Jul-2020</c:v>
                </c:pt>
                <c:pt idx="55">
                  <c:v>Aug-2020</c:v>
                </c:pt>
                <c:pt idx="56">
                  <c:v>Sep-2020</c:v>
                </c:pt>
                <c:pt idx="57">
                  <c:v>Oct-2020</c:v>
                </c:pt>
                <c:pt idx="58">
                  <c:v>Nov-2020</c:v>
                </c:pt>
                <c:pt idx="59">
                  <c:v>Dec-2020</c:v>
                </c:pt>
                <c:pt idx="60">
                  <c:v>Jan-2021</c:v>
                </c:pt>
                <c:pt idx="61">
                  <c:v>Feb-2021</c:v>
                </c:pt>
                <c:pt idx="62">
                  <c:v>Mar-2021</c:v>
                </c:pt>
                <c:pt idx="63">
                  <c:v>Apr-2021</c:v>
                </c:pt>
                <c:pt idx="64">
                  <c:v>May-2021</c:v>
                </c:pt>
                <c:pt idx="65">
                  <c:v>Jun-2021</c:v>
                </c:pt>
                <c:pt idx="66">
                  <c:v>Jul-2021</c:v>
                </c:pt>
                <c:pt idx="67">
                  <c:v>Aug-2021</c:v>
                </c:pt>
                <c:pt idx="68">
                  <c:v>Sep-2021</c:v>
                </c:pt>
                <c:pt idx="69">
                  <c:v>Oct-2021</c:v>
                </c:pt>
                <c:pt idx="70">
                  <c:v>Nov-2021</c:v>
                </c:pt>
                <c:pt idx="71">
                  <c:v>Dec-2021</c:v>
                </c:pt>
                <c:pt idx="72">
                  <c:v>Jan-2022</c:v>
                </c:pt>
                <c:pt idx="73">
                  <c:v>Feb-2022</c:v>
                </c:pt>
                <c:pt idx="74">
                  <c:v>Mar-2022</c:v>
                </c:pt>
                <c:pt idx="75">
                  <c:v>Apr-2022</c:v>
                </c:pt>
                <c:pt idx="76">
                  <c:v>May-2022</c:v>
                </c:pt>
                <c:pt idx="77">
                  <c:v>Jun-2022</c:v>
                </c:pt>
                <c:pt idx="78">
                  <c:v>Jul-2022</c:v>
                </c:pt>
                <c:pt idx="79">
                  <c:v>Aug-2022</c:v>
                </c:pt>
                <c:pt idx="80">
                  <c:v>Sep-2022</c:v>
                </c:pt>
                <c:pt idx="81">
                  <c:v>Oct-2022</c:v>
                </c:pt>
                <c:pt idx="82">
                  <c:v>Nov-2022</c:v>
                </c:pt>
                <c:pt idx="83">
                  <c:v>Dec-2022</c:v>
                </c:pt>
                <c:pt idx="84">
                  <c:v>Jan-2023</c:v>
                </c:pt>
                <c:pt idx="85">
                  <c:v>Feb-2023</c:v>
                </c:pt>
                <c:pt idx="86">
                  <c:v>Mar-2023</c:v>
                </c:pt>
                <c:pt idx="87">
                  <c:v>Apr-2023</c:v>
                </c:pt>
                <c:pt idx="88">
                  <c:v>May-2023</c:v>
                </c:pt>
                <c:pt idx="89">
                  <c:v>Jun-2023</c:v>
                </c:pt>
                <c:pt idx="90">
                  <c:v>Jul-2023</c:v>
                </c:pt>
                <c:pt idx="91">
                  <c:v>Aug-2023</c:v>
                </c:pt>
                <c:pt idx="92">
                  <c:v>Sep-2023</c:v>
                </c:pt>
                <c:pt idx="93">
                  <c:v>Oct-2023</c:v>
                </c:pt>
                <c:pt idx="94">
                  <c:v>Nov-2023</c:v>
                </c:pt>
                <c:pt idx="95">
                  <c:v>Dec-2023</c:v>
                </c:pt>
                <c:pt idx="96">
                  <c:v>Jan-2024</c:v>
                </c:pt>
                <c:pt idx="97">
                  <c:v>Feb-2024</c:v>
                </c:pt>
                <c:pt idx="98">
                  <c:v>Mar-2024</c:v>
                </c:pt>
                <c:pt idx="99">
                  <c:v>Apr-2024</c:v>
                </c:pt>
                <c:pt idx="100">
                  <c:v>May-2024</c:v>
                </c:pt>
                <c:pt idx="101">
                  <c:v>Jun-2024</c:v>
                </c:pt>
                <c:pt idx="102">
                  <c:v>Jul-2024</c:v>
                </c:pt>
                <c:pt idx="103">
                  <c:v>Aug-2024</c:v>
                </c:pt>
                <c:pt idx="104">
                  <c:v>Sep-2024</c:v>
                </c:pt>
                <c:pt idx="105">
                  <c:v>Oct-2024</c:v>
                </c:pt>
              </c:strCache>
            </c:strRef>
          </c:cat>
          <c:val>
            <c:numRef>
              <c:f>'Monthly Average'!$N$5:$N$110</c:f>
              <c:numCache>
                <c:formatCode>General</c:formatCode>
                <c:ptCount val="106"/>
                <c:pt idx="0">
                  <c:v>6.2976499999999991</c:v>
                </c:pt>
                <c:pt idx="1">
                  <c:v>6.3953449999999998</c:v>
                </c:pt>
                <c:pt idx="2">
                  <c:v>6.6630900000000013</c:v>
                </c:pt>
                <c:pt idx="3">
                  <c:v>6.2470933333333338</c:v>
                </c:pt>
                <c:pt idx="4">
                  <c:v>6.1530318181818169</c:v>
                </c:pt>
                <c:pt idx="5">
                  <c:v>6.0434772727272721</c:v>
                </c:pt>
                <c:pt idx="6">
                  <c:v>6.0206777777777791</c:v>
                </c:pt>
                <c:pt idx="7">
                  <c:v>5.9988761904761896</c:v>
                </c:pt>
                <c:pt idx="8">
                  <c:v>5.7065599999999996</c:v>
                </c:pt>
                <c:pt idx="9">
                  <c:v>5.3800625000000011</c:v>
                </c:pt>
                <c:pt idx="10">
                  <c:v>4.733371428571429</c:v>
                </c:pt>
                <c:pt idx="11">
                  <c:v>4.2894809523809521</c:v>
                </c:pt>
                <c:pt idx="12">
                  <c:v>4.4282047619047624</c:v>
                </c:pt>
                <c:pt idx="13">
                  <c:v>4.6652666666666667</c:v>
                </c:pt>
                <c:pt idx="14">
                  <c:v>4.8073380952380962</c:v>
                </c:pt>
                <c:pt idx="15">
                  <c:v>5.0367666666666668</c:v>
                </c:pt>
                <c:pt idx="17">
                  <c:v>4.5725000000000007</c:v>
                </c:pt>
                <c:pt idx="18">
                  <c:v>4.6131428571428561</c:v>
                </c:pt>
                <c:pt idx="19">
                  <c:v>4.4030473684210527</c:v>
                </c:pt>
                <c:pt idx="20">
                  <c:v>4.2919952380952386</c:v>
                </c:pt>
                <c:pt idx="21">
                  <c:v>4.2973277777777774</c:v>
                </c:pt>
                <c:pt idx="22">
                  <c:v>4.3827761904761902</c:v>
                </c:pt>
                <c:pt idx="23">
                  <c:v>4.3526842105263164</c:v>
                </c:pt>
                <c:pt idx="24">
                  <c:v>4.3982909090909095</c:v>
                </c:pt>
                <c:pt idx="25">
                  <c:v>4.3409999999999993</c:v>
                </c:pt>
                <c:pt idx="26">
                  <c:v>3.9209705882352948</c:v>
                </c:pt>
                <c:pt idx="27">
                  <c:v>3.8986631578947368</c:v>
                </c:pt>
                <c:pt idx="28">
                  <c:v>3.9641333333333337</c:v>
                </c:pt>
                <c:pt idx="29">
                  <c:v>4.2563666666666666</c:v>
                </c:pt>
                <c:pt idx="30">
                  <c:v>4.3479272727272731</c:v>
                </c:pt>
                <c:pt idx="31">
                  <c:v>4.3382578947368415</c:v>
                </c:pt>
                <c:pt idx="32">
                  <c:v>4.413176470588235</c:v>
                </c:pt>
                <c:pt idx="33">
                  <c:v>4.288549999999999</c:v>
                </c:pt>
                <c:pt idx="34">
                  <c:v>4.0658777777777777</c:v>
                </c:pt>
                <c:pt idx="35">
                  <c:v>3.9659684210526311</c:v>
                </c:pt>
                <c:pt idx="36">
                  <c:v>4.0342181818181819</c:v>
                </c:pt>
                <c:pt idx="37">
                  <c:v>4.0616736842105254</c:v>
                </c:pt>
                <c:pt idx="38">
                  <c:v>3.8141611111111118</c:v>
                </c:pt>
                <c:pt idx="39">
                  <c:v>4.1207722222222234</c:v>
                </c:pt>
                <c:pt idx="40">
                  <c:v>4.1502318181818172</c:v>
                </c:pt>
                <c:pt idx="41">
                  <c:v>4.4367789473684205</c:v>
                </c:pt>
                <c:pt idx="42">
                  <c:v>4.5558086956521731</c:v>
                </c:pt>
                <c:pt idx="43">
                  <c:v>4.171384999999999</c:v>
                </c:pt>
                <c:pt idx="44">
                  <c:v>4.3822947368421055</c:v>
                </c:pt>
                <c:pt idx="45">
                  <c:v>4.123718750000001</c:v>
                </c:pt>
                <c:pt idx="46">
                  <c:v>3.9371250000000004</c:v>
                </c:pt>
                <c:pt idx="47">
                  <c:v>4.1529809523809531</c:v>
                </c:pt>
                <c:pt idx="48">
                  <c:v>4.2236909090909087</c:v>
                </c:pt>
                <c:pt idx="49">
                  <c:v>3.9307499999999993</c:v>
                </c:pt>
                <c:pt idx="50">
                  <c:v>4.172435000000001</c:v>
                </c:pt>
                <c:pt idx="51">
                  <c:v>4.0138000000000007</c:v>
                </c:pt>
                <c:pt idx="52">
                  <c:v>3.8489187500000002</c:v>
                </c:pt>
                <c:pt idx="53">
                  <c:v>3.85109375</c:v>
                </c:pt>
                <c:pt idx="54">
                  <c:v>3.8851722222222218</c:v>
                </c:pt>
                <c:pt idx="55">
                  <c:v>4.0544444444444441</c:v>
                </c:pt>
                <c:pt idx="56">
                  <c:v>4.2606157894736834</c:v>
                </c:pt>
                <c:pt idx="57">
                  <c:v>4.1226062500000005</c:v>
                </c:pt>
                <c:pt idx="58">
                  <c:v>4.135642105263158</c:v>
                </c:pt>
                <c:pt idx="59">
                  <c:v>4.3981399999999997</c:v>
                </c:pt>
                <c:pt idx="60">
                  <c:v>4.6911388888888883</c:v>
                </c:pt>
                <c:pt idx="61">
                  <c:v>5.13208888888889</c:v>
                </c:pt>
                <c:pt idx="62">
                  <c:v>5.1030095238095248</c:v>
                </c:pt>
                <c:pt idx="63">
                  <c:v>4.707356250000001</c:v>
                </c:pt>
                <c:pt idx="64">
                  <c:v>5.2162277777777781</c:v>
                </c:pt>
                <c:pt idx="65">
                  <c:v>4.5326250000000003</c:v>
                </c:pt>
                <c:pt idx="66">
                  <c:v>4.4695150000000003</c:v>
                </c:pt>
                <c:pt idx="67">
                  <c:v>4.26675</c:v>
                </c:pt>
                <c:pt idx="68">
                  <c:v>4.3682900000000009</c:v>
                </c:pt>
                <c:pt idx="69">
                  <c:v>4.5442312500000002</c:v>
                </c:pt>
                <c:pt idx="70">
                  <c:v>4.7468624999999998</c:v>
                </c:pt>
                <c:pt idx="71">
                  <c:v>4.6516999999999991</c:v>
                </c:pt>
                <c:pt idx="72">
                  <c:v>4.702588235294118</c:v>
                </c:pt>
                <c:pt idx="73">
                  <c:v>4.1998578947368417</c:v>
                </c:pt>
                <c:pt idx="74">
                  <c:v>4.0032736842105265</c:v>
                </c:pt>
                <c:pt idx="75">
                  <c:v>3.8870235294117652</c:v>
                </c:pt>
                <c:pt idx="76">
                  <c:v>3.778795000000001</c:v>
                </c:pt>
                <c:pt idx="77">
                  <c:v>3.3593409090909092</c:v>
                </c:pt>
                <c:pt idx="78">
                  <c:v>3.1003368421052628</c:v>
                </c:pt>
                <c:pt idx="79">
                  <c:v>3.0826500000000001</c:v>
                </c:pt>
                <c:pt idx="80">
                  <c:v>2.8712052631578939</c:v>
                </c:pt>
                <c:pt idx="81">
                  <c:v>2.6822466666666664</c:v>
                </c:pt>
                <c:pt idx="82">
                  <c:v>2.2362428571428574</c:v>
                </c:pt>
                <c:pt idx="83">
                  <c:v>1.9974157894736844</c:v>
                </c:pt>
                <c:pt idx="84">
                  <c:v>2.2241421052631583</c:v>
                </c:pt>
                <c:pt idx="85">
                  <c:v>2.1548449999999999</c:v>
                </c:pt>
                <c:pt idx="86">
                  <c:v>2.3014777777777784</c:v>
                </c:pt>
                <c:pt idx="87">
                  <c:v>2.2654176470588232</c:v>
                </c:pt>
                <c:pt idx="88">
                  <c:v>1.905095238095238</c:v>
                </c:pt>
                <c:pt idx="89">
                  <c:v>1.7252249999999996</c:v>
                </c:pt>
                <c:pt idx="90">
                  <c:v>1.6466428571428573</c:v>
                </c:pt>
                <c:pt idx="91">
                  <c:v>1.5982571428571428</c:v>
                </c:pt>
                <c:pt idx="92">
                  <c:v>1.758189473684211</c:v>
                </c:pt>
                <c:pt idx="93">
                  <c:v>1.7480100000000001</c:v>
                </c:pt>
                <c:pt idx="94">
                  <c:v>1.561995</c:v>
                </c:pt>
                <c:pt idx="95">
                  <c:v>1.6586950000000003</c:v>
                </c:pt>
                <c:pt idx="96">
                  <c:v>1.8077526315789476</c:v>
                </c:pt>
                <c:pt idx="97">
                  <c:v>1.7100000000000002</c:v>
                </c:pt>
                <c:pt idx="98">
                  <c:v>1.5920235294117646</c:v>
                </c:pt>
                <c:pt idx="99">
                  <c:v>1.5959611111111112</c:v>
                </c:pt>
                <c:pt idx="100">
                  <c:v>1.6049149999999996</c:v>
                </c:pt>
                <c:pt idx="101">
                  <c:v>1.5799263157894736</c:v>
                </c:pt>
                <c:pt idx="102">
                  <c:v>1.669609090909091</c:v>
                </c:pt>
                <c:pt idx="103">
                  <c:v>1.9898666666666669</c:v>
                </c:pt>
                <c:pt idx="104">
                  <c:v>2.2291631578947366</c:v>
                </c:pt>
                <c:pt idx="105">
                  <c:v>2.219535</c:v>
                </c:pt>
              </c:numCache>
            </c:numRef>
          </c:val>
          <c:smooth val="0"/>
          <c:extLst>
            <c:ext xmlns:c16="http://schemas.microsoft.com/office/drawing/2014/chart" uri="{C3380CC4-5D6E-409C-BE32-E72D297353CC}">
              <c16:uniqueId val="{00000004-78B7-46AF-A421-8E38BB06BFB1}"/>
            </c:ext>
          </c:extLst>
        </c:ser>
        <c:ser>
          <c:idx val="5"/>
          <c:order val="5"/>
          <c:tx>
            <c:strRef>
              <c:f>'Monthly Average'!$O$4</c:f>
              <c:strCache>
                <c:ptCount val="1"/>
                <c:pt idx="0">
                  <c:v>M12</c:v>
                </c:pt>
              </c:strCache>
            </c:strRef>
          </c:tx>
          <c:spPr>
            <a:ln w="28575" cap="rnd">
              <a:solidFill>
                <a:schemeClr val="accent6"/>
              </a:solidFill>
              <a:round/>
            </a:ln>
            <a:effectLst/>
          </c:spPr>
          <c:marker>
            <c:symbol val="none"/>
          </c:marker>
          <c:cat>
            <c:strRef>
              <c:f>'Monthly Average'!$C$5:$C$110</c:f>
              <c:strCache>
                <c:ptCount val="106"/>
                <c:pt idx="0">
                  <c:v>Jan-2016</c:v>
                </c:pt>
                <c:pt idx="1">
                  <c:v>Feb-2016</c:v>
                </c:pt>
                <c:pt idx="2">
                  <c:v>Mar-2016</c:v>
                </c:pt>
                <c:pt idx="3">
                  <c:v>Apr-2016</c:v>
                </c:pt>
                <c:pt idx="4">
                  <c:v>May-2016</c:v>
                </c:pt>
                <c:pt idx="5">
                  <c:v>Jun-2016</c:v>
                </c:pt>
                <c:pt idx="6">
                  <c:v>Jul-2016</c:v>
                </c:pt>
                <c:pt idx="7">
                  <c:v>Aug-2016</c:v>
                </c:pt>
                <c:pt idx="8">
                  <c:v>Sep-2016</c:v>
                </c:pt>
                <c:pt idx="9">
                  <c:v>Oct-2016</c:v>
                </c:pt>
                <c:pt idx="10">
                  <c:v>Nov-2016</c:v>
                </c:pt>
                <c:pt idx="11">
                  <c:v>Dec-2016</c:v>
                </c:pt>
                <c:pt idx="12">
                  <c:v>Jan-2017</c:v>
                </c:pt>
                <c:pt idx="13">
                  <c:v>Feb-2017</c:v>
                </c:pt>
                <c:pt idx="14">
                  <c:v>Mar-2017</c:v>
                </c:pt>
                <c:pt idx="15">
                  <c:v>Apr-2017</c:v>
                </c:pt>
                <c:pt idx="16">
                  <c:v>May-2017</c:v>
                </c:pt>
                <c:pt idx="17">
                  <c:v>Jun-2017</c:v>
                </c:pt>
                <c:pt idx="18">
                  <c:v>Jul-2017</c:v>
                </c:pt>
                <c:pt idx="19">
                  <c:v>Aug-2017</c:v>
                </c:pt>
                <c:pt idx="20">
                  <c:v>Sep-2017</c:v>
                </c:pt>
                <c:pt idx="21">
                  <c:v>Oct-2017</c:v>
                </c:pt>
                <c:pt idx="22">
                  <c:v>Nov-2017</c:v>
                </c:pt>
                <c:pt idx="23">
                  <c:v>Dec-2017</c:v>
                </c:pt>
                <c:pt idx="24">
                  <c:v>Jan-2018</c:v>
                </c:pt>
                <c:pt idx="25">
                  <c:v>Feb-2018</c:v>
                </c:pt>
                <c:pt idx="26">
                  <c:v>Mar-2018</c:v>
                </c:pt>
                <c:pt idx="27">
                  <c:v>Apr-2018</c:v>
                </c:pt>
                <c:pt idx="28">
                  <c:v>May-2018</c:v>
                </c:pt>
                <c:pt idx="29">
                  <c:v>Jun-2018</c:v>
                </c:pt>
                <c:pt idx="30">
                  <c:v>Jul-2018</c:v>
                </c:pt>
                <c:pt idx="31">
                  <c:v>Aug-2018</c:v>
                </c:pt>
                <c:pt idx="32">
                  <c:v>Sep-2018</c:v>
                </c:pt>
                <c:pt idx="33">
                  <c:v>Oct-2018</c:v>
                </c:pt>
                <c:pt idx="34">
                  <c:v>Nov-2018</c:v>
                </c:pt>
                <c:pt idx="35">
                  <c:v>Dec-2018</c:v>
                </c:pt>
                <c:pt idx="36">
                  <c:v>Jan-2019</c:v>
                </c:pt>
                <c:pt idx="37">
                  <c:v>Feb-2019</c:v>
                </c:pt>
                <c:pt idx="38">
                  <c:v>Mar-2019</c:v>
                </c:pt>
                <c:pt idx="39">
                  <c:v>Apr-2019</c:v>
                </c:pt>
                <c:pt idx="40">
                  <c:v>May-2019</c:v>
                </c:pt>
                <c:pt idx="41">
                  <c:v>Jun-2019</c:v>
                </c:pt>
                <c:pt idx="42">
                  <c:v>Jul-2019</c:v>
                </c:pt>
                <c:pt idx="43">
                  <c:v>Aug-2019</c:v>
                </c:pt>
                <c:pt idx="44">
                  <c:v>Sep-2019</c:v>
                </c:pt>
                <c:pt idx="45">
                  <c:v>Oct-2019</c:v>
                </c:pt>
                <c:pt idx="46">
                  <c:v>Nov-2019</c:v>
                </c:pt>
                <c:pt idx="47">
                  <c:v>Dec-2019</c:v>
                </c:pt>
                <c:pt idx="48">
                  <c:v>Jan-2020</c:v>
                </c:pt>
                <c:pt idx="49">
                  <c:v>Feb-2020</c:v>
                </c:pt>
                <c:pt idx="50">
                  <c:v>Mar-2020</c:v>
                </c:pt>
                <c:pt idx="51">
                  <c:v>Apr-2020</c:v>
                </c:pt>
                <c:pt idx="52">
                  <c:v>May-2020</c:v>
                </c:pt>
                <c:pt idx="53">
                  <c:v>Jun-2020</c:v>
                </c:pt>
                <c:pt idx="54">
                  <c:v>Jul-2020</c:v>
                </c:pt>
                <c:pt idx="55">
                  <c:v>Aug-2020</c:v>
                </c:pt>
                <c:pt idx="56">
                  <c:v>Sep-2020</c:v>
                </c:pt>
                <c:pt idx="57">
                  <c:v>Oct-2020</c:v>
                </c:pt>
                <c:pt idx="58">
                  <c:v>Nov-2020</c:v>
                </c:pt>
                <c:pt idx="59">
                  <c:v>Dec-2020</c:v>
                </c:pt>
                <c:pt idx="60">
                  <c:v>Jan-2021</c:v>
                </c:pt>
                <c:pt idx="61">
                  <c:v>Feb-2021</c:v>
                </c:pt>
                <c:pt idx="62">
                  <c:v>Mar-2021</c:v>
                </c:pt>
                <c:pt idx="63">
                  <c:v>Apr-2021</c:v>
                </c:pt>
                <c:pt idx="64">
                  <c:v>May-2021</c:v>
                </c:pt>
                <c:pt idx="65">
                  <c:v>Jun-2021</c:v>
                </c:pt>
                <c:pt idx="66">
                  <c:v>Jul-2021</c:v>
                </c:pt>
                <c:pt idx="67">
                  <c:v>Aug-2021</c:v>
                </c:pt>
                <c:pt idx="68">
                  <c:v>Sep-2021</c:v>
                </c:pt>
                <c:pt idx="69">
                  <c:v>Oct-2021</c:v>
                </c:pt>
                <c:pt idx="70">
                  <c:v>Nov-2021</c:v>
                </c:pt>
                <c:pt idx="71">
                  <c:v>Dec-2021</c:v>
                </c:pt>
                <c:pt idx="72">
                  <c:v>Jan-2022</c:v>
                </c:pt>
                <c:pt idx="73">
                  <c:v>Feb-2022</c:v>
                </c:pt>
                <c:pt idx="74">
                  <c:v>Mar-2022</c:v>
                </c:pt>
                <c:pt idx="75">
                  <c:v>Apr-2022</c:v>
                </c:pt>
                <c:pt idx="76">
                  <c:v>May-2022</c:v>
                </c:pt>
                <c:pt idx="77">
                  <c:v>Jun-2022</c:v>
                </c:pt>
                <c:pt idx="78">
                  <c:v>Jul-2022</c:v>
                </c:pt>
                <c:pt idx="79">
                  <c:v>Aug-2022</c:v>
                </c:pt>
                <c:pt idx="80">
                  <c:v>Sep-2022</c:v>
                </c:pt>
                <c:pt idx="81">
                  <c:v>Oct-2022</c:v>
                </c:pt>
                <c:pt idx="82">
                  <c:v>Nov-2022</c:v>
                </c:pt>
                <c:pt idx="83">
                  <c:v>Dec-2022</c:v>
                </c:pt>
                <c:pt idx="84">
                  <c:v>Jan-2023</c:v>
                </c:pt>
                <c:pt idx="85">
                  <c:v>Feb-2023</c:v>
                </c:pt>
                <c:pt idx="86">
                  <c:v>Mar-2023</c:v>
                </c:pt>
                <c:pt idx="87">
                  <c:v>Apr-2023</c:v>
                </c:pt>
                <c:pt idx="88">
                  <c:v>May-2023</c:v>
                </c:pt>
                <c:pt idx="89">
                  <c:v>Jun-2023</c:v>
                </c:pt>
                <c:pt idx="90">
                  <c:v>Jul-2023</c:v>
                </c:pt>
                <c:pt idx="91">
                  <c:v>Aug-2023</c:v>
                </c:pt>
                <c:pt idx="92">
                  <c:v>Sep-2023</c:v>
                </c:pt>
                <c:pt idx="93">
                  <c:v>Oct-2023</c:v>
                </c:pt>
                <c:pt idx="94">
                  <c:v>Nov-2023</c:v>
                </c:pt>
                <c:pt idx="95">
                  <c:v>Dec-2023</c:v>
                </c:pt>
                <c:pt idx="96">
                  <c:v>Jan-2024</c:v>
                </c:pt>
                <c:pt idx="97">
                  <c:v>Feb-2024</c:v>
                </c:pt>
                <c:pt idx="98">
                  <c:v>Mar-2024</c:v>
                </c:pt>
                <c:pt idx="99">
                  <c:v>Apr-2024</c:v>
                </c:pt>
                <c:pt idx="100">
                  <c:v>May-2024</c:v>
                </c:pt>
                <c:pt idx="101">
                  <c:v>Jun-2024</c:v>
                </c:pt>
                <c:pt idx="102">
                  <c:v>Jul-2024</c:v>
                </c:pt>
                <c:pt idx="103">
                  <c:v>Aug-2024</c:v>
                </c:pt>
                <c:pt idx="104">
                  <c:v>Sep-2024</c:v>
                </c:pt>
                <c:pt idx="105">
                  <c:v>Oct-2024</c:v>
                </c:pt>
              </c:strCache>
            </c:strRef>
          </c:cat>
          <c:val>
            <c:numRef>
              <c:f>'Monthly Average'!$O$5:$O$110</c:f>
              <c:numCache>
                <c:formatCode>General</c:formatCode>
                <c:ptCount val="106"/>
                <c:pt idx="0">
                  <c:v>6.2588349999999995</c:v>
                </c:pt>
                <c:pt idx="1">
                  <c:v>6.3359699999999997</c:v>
                </c:pt>
                <c:pt idx="2">
                  <c:v>6.5821550000000002</c:v>
                </c:pt>
                <c:pt idx="3">
                  <c:v>6.2140066666666662</c:v>
                </c:pt>
                <c:pt idx="4">
                  <c:v>6.187686363636363</c:v>
                </c:pt>
                <c:pt idx="5">
                  <c:v>5.991222727272727</c:v>
                </c:pt>
                <c:pt idx="6">
                  <c:v>5.9904944444444439</c:v>
                </c:pt>
                <c:pt idx="7">
                  <c:v>5.9747619047619045</c:v>
                </c:pt>
                <c:pt idx="8">
                  <c:v>5.6725050000000001</c:v>
                </c:pt>
                <c:pt idx="9">
                  <c:v>5.3541437500000004</c:v>
                </c:pt>
                <c:pt idx="10">
                  <c:v>4.7295571428571419</c:v>
                </c:pt>
                <c:pt idx="11">
                  <c:v>4.2936952380952373</c:v>
                </c:pt>
                <c:pt idx="12">
                  <c:v>4.4118952380952381</c:v>
                </c:pt>
                <c:pt idx="13">
                  <c:v>4.6356944444444439</c:v>
                </c:pt>
                <c:pt idx="14">
                  <c:v>4.7842222222222226</c:v>
                </c:pt>
                <c:pt idx="15">
                  <c:v>5.1120999999999999</c:v>
                </c:pt>
                <c:pt idx="16">
                  <c:v>4.6208999999999998</c:v>
                </c:pt>
                <c:pt idx="17">
                  <c:v>4.5844999999999994</c:v>
                </c:pt>
                <c:pt idx="18">
                  <c:v>4.5902666666666665</c:v>
                </c:pt>
                <c:pt idx="19">
                  <c:v>4.3748549999999993</c:v>
                </c:pt>
                <c:pt idx="20">
                  <c:v>4.2710476190476188</c:v>
                </c:pt>
                <c:pt idx="21">
                  <c:v>4.2675157894736842</c:v>
                </c:pt>
                <c:pt idx="22">
                  <c:v>4.3482363636363637</c:v>
                </c:pt>
                <c:pt idx="23">
                  <c:v>4.3446947368421043</c:v>
                </c:pt>
                <c:pt idx="24">
                  <c:v>4.3831954545454543</c:v>
                </c:pt>
                <c:pt idx="25">
                  <c:v>4.3077388888888883</c:v>
                </c:pt>
                <c:pt idx="26">
                  <c:v>3.8975352941176471</c:v>
                </c:pt>
                <c:pt idx="27">
                  <c:v>3.8903578947368427</c:v>
                </c:pt>
                <c:pt idx="28">
                  <c:v>4.0060333333333329</c:v>
                </c:pt>
                <c:pt idx="29">
                  <c:v>4.2351333333333328</c:v>
                </c:pt>
                <c:pt idx="30">
                  <c:v>4.3345409090909079</c:v>
                </c:pt>
                <c:pt idx="31">
                  <c:v>4.3344050000000012</c:v>
                </c:pt>
                <c:pt idx="32">
                  <c:v>4.4009411764705888</c:v>
                </c:pt>
                <c:pt idx="33">
                  <c:v>4.2752699999999999</c:v>
                </c:pt>
                <c:pt idx="34">
                  <c:v>4.054044444444445</c:v>
                </c:pt>
                <c:pt idx="35">
                  <c:v>3.9490700000000012</c:v>
                </c:pt>
                <c:pt idx="36">
                  <c:v>4.0187173913043495</c:v>
                </c:pt>
                <c:pt idx="37">
                  <c:v>4.0493894736842115</c:v>
                </c:pt>
                <c:pt idx="38">
                  <c:v>3.784842105263158</c:v>
                </c:pt>
                <c:pt idx="39">
                  <c:v>4.1129388888888885</c:v>
                </c:pt>
                <c:pt idx="40">
                  <c:v>4.2071545454545456</c:v>
                </c:pt>
                <c:pt idx="41">
                  <c:v>4.4158842105263165</c:v>
                </c:pt>
                <c:pt idx="42">
                  <c:v>4.568277272727272</c:v>
                </c:pt>
                <c:pt idx="43">
                  <c:v>4.1602099999999993</c:v>
                </c:pt>
                <c:pt idx="44">
                  <c:v>4.3549578947368426</c:v>
                </c:pt>
                <c:pt idx="45">
                  <c:v>4.1136882352941173</c:v>
                </c:pt>
                <c:pt idx="46">
                  <c:v>3.9624722222222224</c:v>
                </c:pt>
                <c:pt idx="47">
                  <c:v>4.1454666666666675</c:v>
                </c:pt>
                <c:pt idx="48">
                  <c:v>4.2191826086956521</c:v>
                </c:pt>
                <c:pt idx="49">
                  <c:v>3.9401611111111112</c:v>
                </c:pt>
                <c:pt idx="50">
                  <c:v>4.1485150000000006</c:v>
                </c:pt>
                <c:pt idx="51">
                  <c:v>3.9969470588235292</c:v>
                </c:pt>
                <c:pt idx="52">
                  <c:v>3.938088235294118</c:v>
                </c:pt>
                <c:pt idx="53">
                  <c:v>3.8482954545454544</c:v>
                </c:pt>
                <c:pt idx="54">
                  <c:v>3.8856636363636365</c:v>
                </c:pt>
                <c:pt idx="55">
                  <c:v>4.0530400000000002</c:v>
                </c:pt>
                <c:pt idx="56">
                  <c:v>4.2617181818181811</c:v>
                </c:pt>
                <c:pt idx="57">
                  <c:v>4.1268950000000011</c:v>
                </c:pt>
                <c:pt idx="58">
                  <c:v>4.1296052631578952</c:v>
                </c:pt>
                <c:pt idx="59">
                  <c:v>4.3973000000000013</c:v>
                </c:pt>
                <c:pt idx="60">
                  <c:v>4.6974850000000012</c:v>
                </c:pt>
                <c:pt idx="61">
                  <c:v>5.1263105263157902</c:v>
                </c:pt>
                <c:pt idx="62">
                  <c:v>5.072280952380952</c:v>
                </c:pt>
                <c:pt idx="63">
                  <c:v>4.7208823529411763</c:v>
                </c:pt>
                <c:pt idx="64">
                  <c:v>5.228005263157895</c:v>
                </c:pt>
                <c:pt idx="65">
                  <c:v>4.5300136363636376</c:v>
                </c:pt>
                <c:pt idx="66">
                  <c:v>4.4842952380952381</c:v>
                </c:pt>
                <c:pt idx="67">
                  <c:v>4.2843411764705888</c:v>
                </c:pt>
                <c:pt idx="68">
                  <c:v>4.3838809523809514</c:v>
                </c:pt>
                <c:pt idx="69">
                  <c:v>4.545055555555555</c:v>
                </c:pt>
                <c:pt idx="70">
                  <c:v>4.7466333333333344</c:v>
                </c:pt>
                <c:pt idx="71">
                  <c:v>4.6345818181818181</c:v>
                </c:pt>
                <c:pt idx="72">
                  <c:v>4.6853052631578933</c:v>
                </c:pt>
                <c:pt idx="73">
                  <c:v>4.1765578947368427</c:v>
                </c:pt>
                <c:pt idx="74">
                  <c:v>3.9802142857142853</c:v>
                </c:pt>
                <c:pt idx="75">
                  <c:v>3.913677777777778</c:v>
                </c:pt>
                <c:pt idx="76">
                  <c:v>3.8712400000000011</c:v>
                </c:pt>
                <c:pt idx="77">
                  <c:v>3.3602636363636367</c:v>
                </c:pt>
                <c:pt idx="78">
                  <c:v>3.0989149999999994</c:v>
                </c:pt>
                <c:pt idx="79">
                  <c:v>3.0645176470588233</c:v>
                </c:pt>
                <c:pt idx="80">
                  <c:v>2.8600272727272729</c:v>
                </c:pt>
                <c:pt idx="81">
                  <c:v>2.6493062500000004</c:v>
                </c:pt>
                <c:pt idx="82">
                  <c:v>2.2237333333333331</c:v>
                </c:pt>
                <c:pt idx="83">
                  <c:v>1.9817238095238092</c:v>
                </c:pt>
                <c:pt idx="84">
                  <c:v>2.2304200000000001</c:v>
                </c:pt>
                <c:pt idx="85">
                  <c:v>2.15429</c:v>
                </c:pt>
                <c:pt idx="86">
                  <c:v>2.2927277777777779</c:v>
                </c:pt>
                <c:pt idx="87">
                  <c:v>2.3010125000000001</c:v>
                </c:pt>
                <c:pt idx="88">
                  <c:v>2.0258047619047619</c:v>
                </c:pt>
                <c:pt idx="89">
                  <c:v>1.770966666666667</c:v>
                </c:pt>
                <c:pt idx="90">
                  <c:v>1.6781095238095236</c:v>
                </c:pt>
                <c:pt idx="91">
                  <c:v>1.6201095238095242</c:v>
                </c:pt>
                <c:pt idx="92">
                  <c:v>1.7680210526315792</c:v>
                </c:pt>
                <c:pt idx="93">
                  <c:v>1.7558</c:v>
                </c:pt>
                <c:pt idx="94">
                  <c:v>1.58474</c:v>
                </c:pt>
                <c:pt idx="95">
                  <c:v>1.6887149999999997</c:v>
                </c:pt>
                <c:pt idx="96">
                  <c:v>1.8378380952380953</c:v>
                </c:pt>
                <c:pt idx="97">
                  <c:v>1.7535199999999995</c:v>
                </c:pt>
                <c:pt idx="98">
                  <c:v>1.6307388888888892</c:v>
                </c:pt>
                <c:pt idx="99">
                  <c:v>1.6402111111111113</c:v>
                </c:pt>
                <c:pt idx="100">
                  <c:v>1.6676899999999997</c:v>
                </c:pt>
                <c:pt idx="101">
                  <c:v>1.617142105263158</c:v>
                </c:pt>
                <c:pt idx="102">
                  <c:v>1.7125863636363639</c:v>
                </c:pt>
                <c:pt idx="103">
                  <c:v>2.048714285714285</c:v>
                </c:pt>
                <c:pt idx="104">
                  <c:v>2.2786899999999997</c:v>
                </c:pt>
                <c:pt idx="105">
                  <c:v>2.2587142857142859</c:v>
                </c:pt>
              </c:numCache>
            </c:numRef>
          </c:val>
          <c:smooth val="0"/>
          <c:extLst>
            <c:ext xmlns:c16="http://schemas.microsoft.com/office/drawing/2014/chart" uri="{C3380CC4-5D6E-409C-BE32-E72D297353CC}">
              <c16:uniqueId val="{00000005-78B7-46AF-A421-8E38BB06BFB1}"/>
            </c:ext>
          </c:extLst>
        </c:ser>
        <c:dLbls>
          <c:showLegendKey val="0"/>
          <c:showVal val="0"/>
          <c:showCatName val="0"/>
          <c:showSerName val="0"/>
          <c:showPercent val="0"/>
          <c:showBubbleSize val="0"/>
        </c:dLbls>
        <c:smooth val="0"/>
        <c:axId val="578327056"/>
        <c:axId val="578335792"/>
      </c:lineChart>
      <c:catAx>
        <c:axId val="578327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578335792"/>
        <c:crosses val="autoZero"/>
        <c:auto val="1"/>
        <c:lblAlgn val="ctr"/>
        <c:lblOffset val="100"/>
        <c:noMultiLvlLbl val="0"/>
      </c:catAx>
      <c:valAx>
        <c:axId val="57833579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8327056"/>
        <c:crosses val="autoZero"/>
        <c:crossBetween val="between"/>
      </c:valAx>
      <c:spPr>
        <a:noFill/>
        <a:ln>
          <a:noFill/>
        </a:ln>
        <a:effectLst/>
      </c:spPr>
    </c:plotArea>
    <c:legend>
      <c:legendPos val="b"/>
      <c:layout>
        <c:manualLayout>
          <c:xMode val="edge"/>
          <c:yMode val="edge"/>
          <c:x val="2.5643846920881615E-2"/>
          <c:y val="0.8830750633782718"/>
          <c:w val="0.93942165526252452"/>
          <c:h val="0.11692493662172826"/>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9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IN" sz="900" b="1">
                <a:solidFill>
                  <a:sysClr val="windowText" lastClr="000000"/>
                </a:solidFill>
                <a:latin typeface="Times New Roman" panose="02020603050405020304" pitchFamily="18" charset="0"/>
                <a:cs typeface="Times New Roman" panose="02020603050405020304" pitchFamily="18" charset="0"/>
              </a:rPr>
              <a:t>Figure 8: Monthly</a:t>
            </a:r>
            <a:r>
              <a:rPr lang="en-IN" sz="900" b="1" baseline="0">
                <a:solidFill>
                  <a:sysClr val="windowText" lastClr="000000"/>
                </a:solidFill>
                <a:latin typeface="Times New Roman" panose="02020603050405020304" pitchFamily="18" charset="0"/>
                <a:cs typeface="Times New Roman" panose="02020603050405020304" pitchFamily="18" charset="0"/>
              </a:rPr>
              <a:t> Average Forward Premia (%) upto 6 Months</a:t>
            </a:r>
            <a:endParaRPr lang="en-IN" sz="900"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10179197143504271"/>
          <c:y val="1.8565792527268508E-2"/>
        </c:manualLayout>
      </c:layout>
      <c:overlay val="0"/>
      <c:spPr>
        <a:noFill/>
        <a:ln>
          <a:noFill/>
        </a:ln>
        <a:effectLst/>
      </c:spPr>
      <c:txPr>
        <a:bodyPr rot="0" spcFirstLastPara="1" vertOverflow="ellipsis" vert="horz" wrap="square" anchor="ctr" anchorCtr="1"/>
        <a:lstStyle/>
        <a:p>
          <a:pPr algn="ctr">
            <a:defRPr sz="9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6.3047373260574038E-2"/>
          <c:y val="3.7254598604336796E-2"/>
          <c:w val="0.90122093922927493"/>
          <c:h val="0.69314822795388997"/>
        </c:manualLayout>
      </c:layout>
      <c:lineChart>
        <c:grouping val="standard"/>
        <c:varyColors val="0"/>
        <c:ser>
          <c:idx val="0"/>
          <c:order val="0"/>
          <c:tx>
            <c:strRef>
              <c:f>'Monthly Average'!$D$4</c:f>
              <c:strCache>
                <c:ptCount val="1"/>
                <c:pt idx="0">
                  <c:v>M1</c:v>
                </c:pt>
              </c:strCache>
            </c:strRef>
          </c:tx>
          <c:spPr>
            <a:ln w="28575" cap="rnd">
              <a:solidFill>
                <a:schemeClr val="accent1"/>
              </a:solidFill>
              <a:round/>
            </a:ln>
            <a:effectLst/>
          </c:spPr>
          <c:marker>
            <c:symbol val="none"/>
          </c:marker>
          <c:cat>
            <c:strRef>
              <c:f>'Monthly Average'!$C$5:$C$110</c:f>
              <c:strCache>
                <c:ptCount val="106"/>
                <c:pt idx="0">
                  <c:v>Jan-2016</c:v>
                </c:pt>
                <c:pt idx="1">
                  <c:v>Feb-2016</c:v>
                </c:pt>
                <c:pt idx="2">
                  <c:v>Mar-2016</c:v>
                </c:pt>
                <c:pt idx="3">
                  <c:v>Apr-2016</c:v>
                </c:pt>
                <c:pt idx="4">
                  <c:v>May-2016</c:v>
                </c:pt>
                <c:pt idx="5">
                  <c:v>Jun-2016</c:v>
                </c:pt>
                <c:pt idx="6">
                  <c:v>Jul-2016</c:v>
                </c:pt>
                <c:pt idx="7">
                  <c:v>Aug-2016</c:v>
                </c:pt>
                <c:pt idx="8">
                  <c:v>Sep-2016</c:v>
                </c:pt>
                <c:pt idx="9">
                  <c:v>Oct-2016</c:v>
                </c:pt>
                <c:pt idx="10">
                  <c:v>Nov-2016</c:v>
                </c:pt>
                <c:pt idx="11">
                  <c:v>Dec-2016</c:v>
                </c:pt>
                <c:pt idx="12">
                  <c:v>Jan-2017</c:v>
                </c:pt>
                <c:pt idx="13">
                  <c:v>Feb-2017</c:v>
                </c:pt>
                <c:pt idx="14">
                  <c:v>Mar-2017</c:v>
                </c:pt>
                <c:pt idx="15">
                  <c:v>Apr-2017</c:v>
                </c:pt>
                <c:pt idx="16">
                  <c:v>May-2017</c:v>
                </c:pt>
                <c:pt idx="17">
                  <c:v>Jun-2017</c:v>
                </c:pt>
                <c:pt idx="18">
                  <c:v>Jul-2017</c:v>
                </c:pt>
                <c:pt idx="19">
                  <c:v>Aug-2017</c:v>
                </c:pt>
                <c:pt idx="20">
                  <c:v>Sep-2017</c:v>
                </c:pt>
                <c:pt idx="21">
                  <c:v>Oct-2017</c:v>
                </c:pt>
                <c:pt idx="22">
                  <c:v>Nov-2017</c:v>
                </c:pt>
                <c:pt idx="23">
                  <c:v>Dec-2017</c:v>
                </c:pt>
                <c:pt idx="24">
                  <c:v>Jan-2018</c:v>
                </c:pt>
                <c:pt idx="25">
                  <c:v>Feb-2018</c:v>
                </c:pt>
                <c:pt idx="26">
                  <c:v>Mar-2018</c:v>
                </c:pt>
                <c:pt idx="27">
                  <c:v>Apr-2018</c:v>
                </c:pt>
                <c:pt idx="28">
                  <c:v>May-2018</c:v>
                </c:pt>
                <c:pt idx="29">
                  <c:v>Jun-2018</c:v>
                </c:pt>
                <c:pt idx="30">
                  <c:v>Jul-2018</c:v>
                </c:pt>
                <c:pt idx="31">
                  <c:v>Aug-2018</c:v>
                </c:pt>
                <c:pt idx="32">
                  <c:v>Sep-2018</c:v>
                </c:pt>
                <c:pt idx="33">
                  <c:v>Oct-2018</c:v>
                </c:pt>
                <c:pt idx="34">
                  <c:v>Nov-2018</c:v>
                </c:pt>
                <c:pt idx="35">
                  <c:v>Dec-2018</c:v>
                </c:pt>
                <c:pt idx="36">
                  <c:v>Jan-2019</c:v>
                </c:pt>
                <c:pt idx="37">
                  <c:v>Feb-2019</c:v>
                </c:pt>
                <c:pt idx="38">
                  <c:v>Mar-2019</c:v>
                </c:pt>
                <c:pt idx="39">
                  <c:v>Apr-2019</c:v>
                </c:pt>
                <c:pt idx="40">
                  <c:v>May-2019</c:v>
                </c:pt>
                <c:pt idx="41">
                  <c:v>Jun-2019</c:v>
                </c:pt>
                <c:pt idx="42">
                  <c:v>Jul-2019</c:v>
                </c:pt>
                <c:pt idx="43">
                  <c:v>Aug-2019</c:v>
                </c:pt>
                <c:pt idx="44">
                  <c:v>Sep-2019</c:v>
                </c:pt>
                <c:pt idx="45">
                  <c:v>Oct-2019</c:v>
                </c:pt>
                <c:pt idx="46">
                  <c:v>Nov-2019</c:v>
                </c:pt>
                <c:pt idx="47">
                  <c:v>Dec-2019</c:v>
                </c:pt>
                <c:pt idx="48">
                  <c:v>Jan-2020</c:v>
                </c:pt>
                <c:pt idx="49">
                  <c:v>Feb-2020</c:v>
                </c:pt>
                <c:pt idx="50">
                  <c:v>Mar-2020</c:v>
                </c:pt>
                <c:pt idx="51">
                  <c:v>Apr-2020</c:v>
                </c:pt>
                <c:pt idx="52">
                  <c:v>May-2020</c:v>
                </c:pt>
                <c:pt idx="53">
                  <c:v>Jun-2020</c:v>
                </c:pt>
                <c:pt idx="54">
                  <c:v>Jul-2020</c:v>
                </c:pt>
                <c:pt idx="55">
                  <c:v>Aug-2020</c:v>
                </c:pt>
                <c:pt idx="56">
                  <c:v>Sep-2020</c:v>
                </c:pt>
                <c:pt idx="57">
                  <c:v>Oct-2020</c:v>
                </c:pt>
                <c:pt idx="58">
                  <c:v>Nov-2020</c:v>
                </c:pt>
                <c:pt idx="59">
                  <c:v>Dec-2020</c:v>
                </c:pt>
                <c:pt idx="60">
                  <c:v>Jan-2021</c:v>
                </c:pt>
                <c:pt idx="61">
                  <c:v>Feb-2021</c:v>
                </c:pt>
                <c:pt idx="62">
                  <c:v>Mar-2021</c:v>
                </c:pt>
                <c:pt idx="63">
                  <c:v>Apr-2021</c:v>
                </c:pt>
                <c:pt idx="64">
                  <c:v>May-2021</c:v>
                </c:pt>
                <c:pt idx="65">
                  <c:v>Jun-2021</c:v>
                </c:pt>
                <c:pt idx="66">
                  <c:v>Jul-2021</c:v>
                </c:pt>
                <c:pt idx="67">
                  <c:v>Aug-2021</c:v>
                </c:pt>
                <c:pt idx="68">
                  <c:v>Sep-2021</c:v>
                </c:pt>
                <c:pt idx="69">
                  <c:v>Oct-2021</c:v>
                </c:pt>
                <c:pt idx="70">
                  <c:v>Nov-2021</c:v>
                </c:pt>
                <c:pt idx="71">
                  <c:v>Dec-2021</c:v>
                </c:pt>
                <c:pt idx="72">
                  <c:v>Jan-2022</c:v>
                </c:pt>
                <c:pt idx="73">
                  <c:v>Feb-2022</c:v>
                </c:pt>
                <c:pt idx="74">
                  <c:v>Mar-2022</c:v>
                </c:pt>
                <c:pt idx="75">
                  <c:v>Apr-2022</c:v>
                </c:pt>
                <c:pt idx="76">
                  <c:v>May-2022</c:v>
                </c:pt>
                <c:pt idx="77">
                  <c:v>Jun-2022</c:v>
                </c:pt>
                <c:pt idx="78">
                  <c:v>Jul-2022</c:v>
                </c:pt>
                <c:pt idx="79">
                  <c:v>Aug-2022</c:v>
                </c:pt>
                <c:pt idx="80">
                  <c:v>Sep-2022</c:v>
                </c:pt>
                <c:pt idx="81">
                  <c:v>Oct-2022</c:v>
                </c:pt>
                <c:pt idx="82">
                  <c:v>Nov-2022</c:v>
                </c:pt>
                <c:pt idx="83">
                  <c:v>Dec-2022</c:v>
                </c:pt>
                <c:pt idx="84">
                  <c:v>Jan-2023</c:v>
                </c:pt>
                <c:pt idx="85">
                  <c:v>Feb-2023</c:v>
                </c:pt>
                <c:pt idx="86">
                  <c:v>Mar-2023</c:v>
                </c:pt>
                <c:pt idx="87">
                  <c:v>Apr-2023</c:v>
                </c:pt>
                <c:pt idx="88">
                  <c:v>May-2023</c:v>
                </c:pt>
                <c:pt idx="89">
                  <c:v>Jun-2023</c:v>
                </c:pt>
                <c:pt idx="90">
                  <c:v>Jul-2023</c:v>
                </c:pt>
                <c:pt idx="91">
                  <c:v>Aug-2023</c:v>
                </c:pt>
                <c:pt idx="92">
                  <c:v>Sep-2023</c:v>
                </c:pt>
                <c:pt idx="93">
                  <c:v>Oct-2023</c:v>
                </c:pt>
                <c:pt idx="94">
                  <c:v>Nov-2023</c:v>
                </c:pt>
                <c:pt idx="95">
                  <c:v>Dec-2023</c:v>
                </c:pt>
                <c:pt idx="96">
                  <c:v>Jan-2024</c:v>
                </c:pt>
                <c:pt idx="97">
                  <c:v>Feb-2024</c:v>
                </c:pt>
                <c:pt idx="98">
                  <c:v>Mar-2024</c:v>
                </c:pt>
                <c:pt idx="99">
                  <c:v>Apr-2024</c:v>
                </c:pt>
                <c:pt idx="100">
                  <c:v>May-2024</c:v>
                </c:pt>
                <c:pt idx="101">
                  <c:v>Jun-2024</c:v>
                </c:pt>
                <c:pt idx="102">
                  <c:v>Jul-2024</c:v>
                </c:pt>
                <c:pt idx="103">
                  <c:v>Aug-2024</c:v>
                </c:pt>
                <c:pt idx="104">
                  <c:v>Sep-2024</c:v>
                </c:pt>
                <c:pt idx="105">
                  <c:v>Oct-2024</c:v>
                </c:pt>
              </c:strCache>
            </c:strRef>
          </c:cat>
          <c:val>
            <c:numRef>
              <c:f>'Monthly Average'!$D$5:$D$110</c:f>
              <c:numCache>
                <c:formatCode>General</c:formatCode>
                <c:ptCount val="106"/>
                <c:pt idx="0">
                  <c:v>6.2408900000000003</c:v>
                </c:pt>
                <c:pt idx="1">
                  <c:v>6.7281499999999994</c:v>
                </c:pt>
                <c:pt idx="2">
                  <c:v>7.6526399999999999</c:v>
                </c:pt>
                <c:pt idx="3">
                  <c:v>7.1300733333333328</c:v>
                </c:pt>
                <c:pt idx="4">
                  <c:v>6.5693909090909095</c:v>
                </c:pt>
                <c:pt idx="5">
                  <c:v>6.3457909090909093</c:v>
                </c:pt>
                <c:pt idx="6">
                  <c:v>6.1824055555555546</c:v>
                </c:pt>
                <c:pt idx="7">
                  <c:v>6.2694095238095242</c:v>
                </c:pt>
                <c:pt idx="8">
                  <c:v>6.4710249999999991</c:v>
                </c:pt>
                <c:pt idx="9">
                  <c:v>5.9908375000000005</c:v>
                </c:pt>
                <c:pt idx="10">
                  <c:v>4.1941380952380944</c:v>
                </c:pt>
                <c:pt idx="11">
                  <c:v>3.5727476190476195</c:v>
                </c:pt>
                <c:pt idx="12">
                  <c:v>4.7500285714285715</c:v>
                </c:pt>
                <c:pt idx="13">
                  <c:v>4.8297444444444455</c:v>
                </c:pt>
                <c:pt idx="14">
                  <c:v>5.064742857142857</c:v>
                </c:pt>
                <c:pt idx="15">
                  <c:v>5.3461166666666671</c:v>
                </c:pt>
                <c:pt idx="16">
                  <c:v>4.9173523809523818</c:v>
                </c:pt>
                <c:pt idx="17">
                  <c:v>4.8022999999999998</c:v>
                </c:pt>
                <c:pt idx="18">
                  <c:v>4.6521142857142861</c:v>
                </c:pt>
                <c:pt idx="19">
                  <c:v>4.5169450000000007</c:v>
                </c:pt>
                <c:pt idx="20">
                  <c:v>4.4527476190476181</c:v>
                </c:pt>
                <c:pt idx="21">
                  <c:v>4.657594736842106</c:v>
                </c:pt>
                <c:pt idx="22">
                  <c:v>4.4878181818181808</c:v>
                </c:pt>
                <c:pt idx="23">
                  <c:v>4.0395052631578947</c:v>
                </c:pt>
                <c:pt idx="24">
                  <c:v>4.1882954545454538</c:v>
                </c:pt>
                <c:pt idx="25">
                  <c:v>4.6473777777777778</c:v>
                </c:pt>
                <c:pt idx="26">
                  <c:v>4.8014176470588241</c:v>
                </c:pt>
                <c:pt idx="27">
                  <c:v>4.2232473684210525</c:v>
                </c:pt>
                <c:pt idx="28">
                  <c:v>3.9424333333333332</c:v>
                </c:pt>
                <c:pt idx="29">
                  <c:v>4.1665761904761904</c:v>
                </c:pt>
                <c:pt idx="30">
                  <c:v>4.1779318181818175</c:v>
                </c:pt>
                <c:pt idx="31">
                  <c:v>4.4061649999999997</c:v>
                </c:pt>
                <c:pt idx="32">
                  <c:v>4.5938941176470589</c:v>
                </c:pt>
                <c:pt idx="33">
                  <c:v>4.5638399999999999</c:v>
                </c:pt>
                <c:pt idx="34">
                  <c:v>4.2530611111111112</c:v>
                </c:pt>
                <c:pt idx="35">
                  <c:v>4.0922049999999999</c:v>
                </c:pt>
                <c:pt idx="36">
                  <c:v>4.0605217391304356</c:v>
                </c:pt>
                <c:pt idx="37">
                  <c:v>4.4557105263157899</c:v>
                </c:pt>
                <c:pt idx="38">
                  <c:v>5.0987631578947363</c:v>
                </c:pt>
                <c:pt idx="39">
                  <c:v>5.7166111111111118</c:v>
                </c:pt>
                <c:pt idx="40">
                  <c:v>4.1849272727272719</c:v>
                </c:pt>
                <c:pt idx="41">
                  <c:v>4.3794263157894742</c:v>
                </c:pt>
                <c:pt idx="42">
                  <c:v>3.6760434782608691</c:v>
                </c:pt>
                <c:pt idx="43">
                  <c:v>3.6648449999999997</c:v>
                </c:pt>
                <c:pt idx="44">
                  <c:v>3.8336631578947364</c:v>
                </c:pt>
                <c:pt idx="45">
                  <c:v>3.4015052631578944</c:v>
                </c:pt>
                <c:pt idx="46">
                  <c:v>3.2458949999999995</c:v>
                </c:pt>
                <c:pt idx="47">
                  <c:v>3.501980952380952</c:v>
                </c:pt>
                <c:pt idx="48">
                  <c:v>3.5269913043478276</c:v>
                </c:pt>
                <c:pt idx="49">
                  <c:v>3.3489388888888891</c:v>
                </c:pt>
                <c:pt idx="50">
                  <c:v>5.2289700000000012</c:v>
                </c:pt>
                <c:pt idx="51">
                  <c:v>4.240041176470589</c:v>
                </c:pt>
                <c:pt idx="52">
                  <c:v>3.676127777777777</c:v>
                </c:pt>
                <c:pt idx="53">
                  <c:v>3.4030500000000004</c:v>
                </c:pt>
                <c:pt idx="54">
                  <c:v>3.6732090909090913</c:v>
                </c:pt>
                <c:pt idx="55">
                  <c:v>3.4273150000000001</c:v>
                </c:pt>
                <c:pt idx="56">
                  <c:v>3.5585272727272725</c:v>
                </c:pt>
                <c:pt idx="57">
                  <c:v>3.2125350000000004</c:v>
                </c:pt>
                <c:pt idx="58">
                  <c:v>3.2875000000000001</c:v>
                </c:pt>
                <c:pt idx="59">
                  <c:v>3.6159727272727271</c:v>
                </c:pt>
                <c:pt idx="60">
                  <c:v>4.3101099999999999</c:v>
                </c:pt>
                <c:pt idx="61">
                  <c:v>4.4524578947368436</c:v>
                </c:pt>
                <c:pt idx="62">
                  <c:v>4.773314285714287</c:v>
                </c:pt>
                <c:pt idx="63">
                  <c:v>4.9509470588235294</c:v>
                </c:pt>
                <c:pt idx="64">
                  <c:v>5.8945789473684211</c:v>
                </c:pt>
                <c:pt idx="65">
                  <c:v>3.8190136363636369</c:v>
                </c:pt>
                <c:pt idx="66">
                  <c:v>3.7333190476190468</c:v>
                </c:pt>
                <c:pt idx="67">
                  <c:v>3.4137350000000004</c:v>
                </c:pt>
                <c:pt idx="68">
                  <c:v>3.3715047619047622</c:v>
                </c:pt>
                <c:pt idx="69">
                  <c:v>3.6041944444444436</c:v>
                </c:pt>
                <c:pt idx="70">
                  <c:v>3.617227777777777</c:v>
                </c:pt>
                <c:pt idx="71">
                  <c:v>3.5229454545454542</c:v>
                </c:pt>
                <c:pt idx="72">
                  <c:v>3.7670368421052634</c:v>
                </c:pt>
                <c:pt idx="73">
                  <c:v>3.5943526315789471</c:v>
                </c:pt>
                <c:pt idx="74">
                  <c:v>3.7068809523809527</c:v>
                </c:pt>
                <c:pt idx="75">
                  <c:v>3.9205277777777772</c:v>
                </c:pt>
                <c:pt idx="76">
                  <c:v>3.4800049999999998</c:v>
                </c:pt>
                <c:pt idx="77">
                  <c:v>2.9770454545454541</c:v>
                </c:pt>
                <c:pt idx="78">
                  <c:v>3.2640599999999997</c:v>
                </c:pt>
                <c:pt idx="79">
                  <c:v>3.1793352941176467</c:v>
                </c:pt>
                <c:pt idx="80">
                  <c:v>3.2534590909090908</c:v>
                </c:pt>
                <c:pt idx="81">
                  <c:v>3.2768937499999997</c:v>
                </c:pt>
                <c:pt idx="82">
                  <c:v>2.3661142857142861</c:v>
                </c:pt>
                <c:pt idx="83">
                  <c:v>1.9339285714285712</c:v>
                </c:pt>
                <c:pt idx="84">
                  <c:v>1.852665</c:v>
                </c:pt>
                <c:pt idx="85">
                  <c:v>1.9251149999999995</c:v>
                </c:pt>
                <c:pt idx="86">
                  <c:v>2.007015</c:v>
                </c:pt>
                <c:pt idx="87">
                  <c:v>1.890635294117647</c:v>
                </c:pt>
                <c:pt idx="88">
                  <c:v>1.3756904761904758</c:v>
                </c:pt>
                <c:pt idx="89">
                  <c:v>1.1963809523809525</c:v>
                </c:pt>
                <c:pt idx="90">
                  <c:v>1.2616904761904761</c:v>
                </c:pt>
                <c:pt idx="91">
                  <c:v>1.2802714285714285</c:v>
                </c:pt>
                <c:pt idx="92">
                  <c:v>1.4811947368421052</c:v>
                </c:pt>
                <c:pt idx="93">
                  <c:v>1.166445</c:v>
                </c:pt>
                <c:pt idx="94">
                  <c:v>0.75512499999999994</c:v>
                </c:pt>
                <c:pt idx="95">
                  <c:v>1.092435</c:v>
                </c:pt>
                <c:pt idx="96">
                  <c:v>1.345852380952381</c:v>
                </c:pt>
                <c:pt idx="97">
                  <c:v>1.2516399999999999</c:v>
                </c:pt>
                <c:pt idx="98">
                  <c:v>0.74838888888888888</c:v>
                </c:pt>
                <c:pt idx="99">
                  <c:v>1.1191666666666666</c:v>
                </c:pt>
                <c:pt idx="100">
                  <c:v>1.1820400000000002</c:v>
                </c:pt>
                <c:pt idx="101">
                  <c:v>1.0685999999999998</c:v>
                </c:pt>
                <c:pt idx="102">
                  <c:v>1.0661727272727275</c:v>
                </c:pt>
                <c:pt idx="103">
                  <c:v>1.0118761904761906</c:v>
                </c:pt>
                <c:pt idx="104">
                  <c:v>1.4541900000000001</c:v>
                </c:pt>
                <c:pt idx="105">
                  <c:v>1.484609523809524</c:v>
                </c:pt>
              </c:numCache>
            </c:numRef>
          </c:val>
          <c:smooth val="0"/>
          <c:extLst>
            <c:ext xmlns:c16="http://schemas.microsoft.com/office/drawing/2014/chart" uri="{C3380CC4-5D6E-409C-BE32-E72D297353CC}">
              <c16:uniqueId val="{00000000-B97F-4653-8E29-E11D53F37331}"/>
            </c:ext>
          </c:extLst>
        </c:ser>
        <c:ser>
          <c:idx val="1"/>
          <c:order val="1"/>
          <c:tx>
            <c:strRef>
              <c:f>'Monthly Average'!$E$4</c:f>
              <c:strCache>
                <c:ptCount val="1"/>
                <c:pt idx="0">
                  <c:v>M2</c:v>
                </c:pt>
              </c:strCache>
            </c:strRef>
          </c:tx>
          <c:spPr>
            <a:ln w="28575" cap="rnd">
              <a:solidFill>
                <a:schemeClr val="accent2"/>
              </a:solidFill>
              <a:round/>
            </a:ln>
            <a:effectLst/>
          </c:spPr>
          <c:marker>
            <c:symbol val="none"/>
          </c:marker>
          <c:cat>
            <c:strRef>
              <c:f>'Monthly Average'!$C$5:$C$110</c:f>
              <c:strCache>
                <c:ptCount val="106"/>
                <c:pt idx="0">
                  <c:v>Jan-2016</c:v>
                </c:pt>
                <c:pt idx="1">
                  <c:v>Feb-2016</c:v>
                </c:pt>
                <c:pt idx="2">
                  <c:v>Mar-2016</c:v>
                </c:pt>
                <c:pt idx="3">
                  <c:v>Apr-2016</c:v>
                </c:pt>
                <c:pt idx="4">
                  <c:v>May-2016</c:v>
                </c:pt>
                <c:pt idx="5">
                  <c:v>Jun-2016</c:v>
                </c:pt>
                <c:pt idx="6">
                  <c:v>Jul-2016</c:v>
                </c:pt>
                <c:pt idx="7">
                  <c:v>Aug-2016</c:v>
                </c:pt>
                <c:pt idx="8">
                  <c:v>Sep-2016</c:v>
                </c:pt>
                <c:pt idx="9">
                  <c:v>Oct-2016</c:v>
                </c:pt>
                <c:pt idx="10">
                  <c:v>Nov-2016</c:v>
                </c:pt>
                <c:pt idx="11">
                  <c:v>Dec-2016</c:v>
                </c:pt>
                <c:pt idx="12">
                  <c:v>Jan-2017</c:v>
                </c:pt>
                <c:pt idx="13">
                  <c:v>Feb-2017</c:v>
                </c:pt>
                <c:pt idx="14">
                  <c:v>Mar-2017</c:v>
                </c:pt>
                <c:pt idx="15">
                  <c:v>Apr-2017</c:v>
                </c:pt>
                <c:pt idx="16">
                  <c:v>May-2017</c:v>
                </c:pt>
                <c:pt idx="17">
                  <c:v>Jun-2017</c:v>
                </c:pt>
                <c:pt idx="18">
                  <c:v>Jul-2017</c:v>
                </c:pt>
                <c:pt idx="19">
                  <c:v>Aug-2017</c:v>
                </c:pt>
                <c:pt idx="20">
                  <c:v>Sep-2017</c:v>
                </c:pt>
                <c:pt idx="21">
                  <c:v>Oct-2017</c:v>
                </c:pt>
                <c:pt idx="22">
                  <c:v>Nov-2017</c:v>
                </c:pt>
                <c:pt idx="23">
                  <c:v>Dec-2017</c:v>
                </c:pt>
                <c:pt idx="24">
                  <c:v>Jan-2018</c:v>
                </c:pt>
                <c:pt idx="25">
                  <c:v>Feb-2018</c:v>
                </c:pt>
                <c:pt idx="26">
                  <c:v>Mar-2018</c:v>
                </c:pt>
                <c:pt idx="27">
                  <c:v>Apr-2018</c:v>
                </c:pt>
                <c:pt idx="28">
                  <c:v>May-2018</c:v>
                </c:pt>
                <c:pt idx="29">
                  <c:v>Jun-2018</c:v>
                </c:pt>
                <c:pt idx="30">
                  <c:v>Jul-2018</c:v>
                </c:pt>
                <c:pt idx="31">
                  <c:v>Aug-2018</c:v>
                </c:pt>
                <c:pt idx="32">
                  <c:v>Sep-2018</c:v>
                </c:pt>
                <c:pt idx="33">
                  <c:v>Oct-2018</c:v>
                </c:pt>
                <c:pt idx="34">
                  <c:v>Nov-2018</c:v>
                </c:pt>
                <c:pt idx="35">
                  <c:v>Dec-2018</c:v>
                </c:pt>
                <c:pt idx="36">
                  <c:v>Jan-2019</c:v>
                </c:pt>
                <c:pt idx="37">
                  <c:v>Feb-2019</c:v>
                </c:pt>
                <c:pt idx="38">
                  <c:v>Mar-2019</c:v>
                </c:pt>
                <c:pt idx="39">
                  <c:v>Apr-2019</c:v>
                </c:pt>
                <c:pt idx="40">
                  <c:v>May-2019</c:v>
                </c:pt>
                <c:pt idx="41">
                  <c:v>Jun-2019</c:v>
                </c:pt>
                <c:pt idx="42">
                  <c:v>Jul-2019</c:v>
                </c:pt>
                <c:pt idx="43">
                  <c:v>Aug-2019</c:v>
                </c:pt>
                <c:pt idx="44">
                  <c:v>Sep-2019</c:v>
                </c:pt>
                <c:pt idx="45">
                  <c:v>Oct-2019</c:v>
                </c:pt>
                <c:pt idx="46">
                  <c:v>Nov-2019</c:v>
                </c:pt>
                <c:pt idx="47">
                  <c:v>Dec-2019</c:v>
                </c:pt>
                <c:pt idx="48">
                  <c:v>Jan-2020</c:v>
                </c:pt>
                <c:pt idx="49">
                  <c:v>Feb-2020</c:v>
                </c:pt>
                <c:pt idx="50">
                  <c:v>Mar-2020</c:v>
                </c:pt>
                <c:pt idx="51">
                  <c:v>Apr-2020</c:v>
                </c:pt>
                <c:pt idx="52">
                  <c:v>May-2020</c:v>
                </c:pt>
                <c:pt idx="53">
                  <c:v>Jun-2020</c:v>
                </c:pt>
                <c:pt idx="54">
                  <c:v>Jul-2020</c:v>
                </c:pt>
                <c:pt idx="55">
                  <c:v>Aug-2020</c:v>
                </c:pt>
                <c:pt idx="56">
                  <c:v>Sep-2020</c:v>
                </c:pt>
                <c:pt idx="57">
                  <c:v>Oct-2020</c:v>
                </c:pt>
                <c:pt idx="58">
                  <c:v>Nov-2020</c:v>
                </c:pt>
                <c:pt idx="59">
                  <c:v>Dec-2020</c:v>
                </c:pt>
                <c:pt idx="60">
                  <c:v>Jan-2021</c:v>
                </c:pt>
                <c:pt idx="61">
                  <c:v>Feb-2021</c:v>
                </c:pt>
                <c:pt idx="62">
                  <c:v>Mar-2021</c:v>
                </c:pt>
                <c:pt idx="63">
                  <c:v>Apr-2021</c:v>
                </c:pt>
                <c:pt idx="64">
                  <c:v>May-2021</c:v>
                </c:pt>
                <c:pt idx="65">
                  <c:v>Jun-2021</c:v>
                </c:pt>
                <c:pt idx="66">
                  <c:v>Jul-2021</c:v>
                </c:pt>
                <c:pt idx="67">
                  <c:v>Aug-2021</c:v>
                </c:pt>
                <c:pt idx="68">
                  <c:v>Sep-2021</c:v>
                </c:pt>
                <c:pt idx="69">
                  <c:v>Oct-2021</c:v>
                </c:pt>
                <c:pt idx="70">
                  <c:v>Nov-2021</c:v>
                </c:pt>
                <c:pt idx="71">
                  <c:v>Dec-2021</c:v>
                </c:pt>
                <c:pt idx="72">
                  <c:v>Jan-2022</c:v>
                </c:pt>
                <c:pt idx="73">
                  <c:v>Feb-2022</c:v>
                </c:pt>
                <c:pt idx="74">
                  <c:v>Mar-2022</c:v>
                </c:pt>
                <c:pt idx="75">
                  <c:v>Apr-2022</c:v>
                </c:pt>
                <c:pt idx="76">
                  <c:v>May-2022</c:v>
                </c:pt>
                <c:pt idx="77">
                  <c:v>Jun-2022</c:v>
                </c:pt>
                <c:pt idx="78">
                  <c:v>Jul-2022</c:v>
                </c:pt>
                <c:pt idx="79">
                  <c:v>Aug-2022</c:v>
                </c:pt>
                <c:pt idx="80">
                  <c:v>Sep-2022</c:v>
                </c:pt>
                <c:pt idx="81">
                  <c:v>Oct-2022</c:v>
                </c:pt>
                <c:pt idx="82">
                  <c:v>Nov-2022</c:v>
                </c:pt>
                <c:pt idx="83">
                  <c:v>Dec-2022</c:v>
                </c:pt>
                <c:pt idx="84">
                  <c:v>Jan-2023</c:v>
                </c:pt>
                <c:pt idx="85">
                  <c:v>Feb-2023</c:v>
                </c:pt>
                <c:pt idx="86">
                  <c:v>Mar-2023</c:v>
                </c:pt>
                <c:pt idx="87">
                  <c:v>Apr-2023</c:v>
                </c:pt>
                <c:pt idx="88">
                  <c:v>May-2023</c:v>
                </c:pt>
                <c:pt idx="89">
                  <c:v>Jun-2023</c:v>
                </c:pt>
                <c:pt idx="90">
                  <c:v>Jul-2023</c:v>
                </c:pt>
                <c:pt idx="91">
                  <c:v>Aug-2023</c:v>
                </c:pt>
                <c:pt idx="92">
                  <c:v>Sep-2023</c:v>
                </c:pt>
                <c:pt idx="93">
                  <c:v>Oct-2023</c:v>
                </c:pt>
                <c:pt idx="94">
                  <c:v>Nov-2023</c:v>
                </c:pt>
                <c:pt idx="95">
                  <c:v>Dec-2023</c:v>
                </c:pt>
                <c:pt idx="96">
                  <c:v>Jan-2024</c:v>
                </c:pt>
                <c:pt idx="97">
                  <c:v>Feb-2024</c:v>
                </c:pt>
                <c:pt idx="98">
                  <c:v>Mar-2024</c:v>
                </c:pt>
                <c:pt idx="99">
                  <c:v>Apr-2024</c:v>
                </c:pt>
                <c:pt idx="100">
                  <c:v>May-2024</c:v>
                </c:pt>
                <c:pt idx="101">
                  <c:v>Jun-2024</c:v>
                </c:pt>
                <c:pt idx="102">
                  <c:v>Jul-2024</c:v>
                </c:pt>
                <c:pt idx="103">
                  <c:v>Aug-2024</c:v>
                </c:pt>
                <c:pt idx="104">
                  <c:v>Sep-2024</c:v>
                </c:pt>
                <c:pt idx="105">
                  <c:v>Oct-2024</c:v>
                </c:pt>
              </c:strCache>
            </c:strRef>
          </c:cat>
          <c:val>
            <c:numRef>
              <c:f>'Monthly Average'!$E$5:$E$110</c:f>
              <c:numCache>
                <c:formatCode>General</c:formatCode>
                <c:ptCount val="106"/>
                <c:pt idx="0">
                  <c:v>6.1583450000000015</c:v>
                </c:pt>
                <c:pt idx="1">
                  <c:v>6.6575599999999993</c:v>
                </c:pt>
                <c:pt idx="2">
                  <c:v>8.3277399999999986</c:v>
                </c:pt>
                <c:pt idx="3">
                  <c:v>6.9578533333333343</c:v>
                </c:pt>
                <c:pt idx="4">
                  <c:v>6.5505636363636368</c:v>
                </c:pt>
                <c:pt idx="5">
                  <c:v>6.3514272727272729</c:v>
                </c:pt>
                <c:pt idx="6">
                  <c:v>6.2026277777777787</c:v>
                </c:pt>
                <c:pt idx="7">
                  <c:v>6.2550285714285705</c:v>
                </c:pt>
                <c:pt idx="8">
                  <c:v>6.3810750000000009</c:v>
                </c:pt>
                <c:pt idx="9">
                  <c:v>5.8633874999999991</c:v>
                </c:pt>
                <c:pt idx="10">
                  <c:v>4.5290000000000008</c:v>
                </c:pt>
                <c:pt idx="11">
                  <c:v>4.1017904761904767</c:v>
                </c:pt>
                <c:pt idx="12">
                  <c:v>4.6389142857142849</c:v>
                </c:pt>
                <c:pt idx="13">
                  <c:v>4.9955277777777773</c:v>
                </c:pt>
                <c:pt idx="14">
                  <c:v>5.2835238095238104</c:v>
                </c:pt>
                <c:pt idx="15">
                  <c:v>5.249183333333332</c:v>
                </c:pt>
                <c:pt idx="16">
                  <c:v>4.9466333333333337</c:v>
                </c:pt>
                <c:pt idx="17">
                  <c:v>4.7427476190476181</c:v>
                </c:pt>
                <c:pt idx="18">
                  <c:v>4.6301428571428564</c:v>
                </c:pt>
                <c:pt idx="19">
                  <c:v>4.5000149999999994</c:v>
                </c:pt>
                <c:pt idx="20">
                  <c:v>4.3231238095238087</c:v>
                </c:pt>
                <c:pt idx="21">
                  <c:v>4.4910526315789481</c:v>
                </c:pt>
                <c:pt idx="22">
                  <c:v>4.3452000000000002</c:v>
                </c:pt>
                <c:pt idx="23">
                  <c:v>3.769421052631579</c:v>
                </c:pt>
                <c:pt idx="24">
                  <c:v>4.2921272727272717</c:v>
                </c:pt>
                <c:pt idx="25">
                  <c:v>4.7280944444444453</c:v>
                </c:pt>
                <c:pt idx="26">
                  <c:v>4.9514764705882346</c:v>
                </c:pt>
                <c:pt idx="27">
                  <c:v>4.1915578947368433</c:v>
                </c:pt>
                <c:pt idx="28">
                  <c:v>4.0030047619047622</c:v>
                </c:pt>
                <c:pt idx="29">
                  <c:v>4.1680952380952379</c:v>
                </c:pt>
                <c:pt idx="30">
                  <c:v>4.2620318181818186</c:v>
                </c:pt>
                <c:pt idx="31">
                  <c:v>4.3921850000000004</c:v>
                </c:pt>
                <c:pt idx="32">
                  <c:v>4.6108352941176483</c:v>
                </c:pt>
                <c:pt idx="33">
                  <c:v>4.5856950000000003</c:v>
                </c:pt>
                <c:pt idx="34">
                  <c:v>4.1789500000000013</c:v>
                </c:pt>
                <c:pt idx="35">
                  <c:v>3.9997199999999999</c:v>
                </c:pt>
                <c:pt idx="36">
                  <c:v>4.0098652173913045</c:v>
                </c:pt>
                <c:pt idx="37">
                  <c:v>4.3323842105263166</c:v>
                </c:pt>
                <c:pt idx="38">
                  <c:v>4.7754473684210526</c:v>
                </c:pt>
                <c:pt idx="39">
                  <c:v>5.1322611111111103</c:v>
                </c:pt>
                <c:pt idx="40">
                  <c:v>4.3183045454545459</c:v>
                </c:pt>
                <c:pt idx="41">
                  <c:v>4.5602052631578944</c:v>
                </c:pt>
                <c:pt idx="42">
                  <c:v>3.971291304347826</c:v>
                </c:pt>
                <c:pt idx="43">
                  <c:v>3.8682150000000002</c:v>
                </c:pt>
                <c:pt idx="44">
                  <c:v>4.3853105263157897</c:v>
                </c:pt>
                <c:pt idx="45">
                  <c:v>3.5405052631578946</c:v>
                </c:pt>
                <c:pt idx="46">
                  <c:v>3.3016649999999998</c:v>
                </c:pt>
                <c:pt idx="47">
                  <c:v>3.5795333333333343</c:v>
                </c:pt>
                <c:pt idx="48">
                  <c:v>3.6142304347826082</c:v>
                </c:pt>
                <c:pt idx="49">
                  <c:v>3.5190000000000001</c:v>
                </c:pt>
                <c:pt idx="50">
                  <c:v>5.4283550000000007</c:v>
                </c:pt>
                <c:pt idx="51">
                  <c:v>4.2494176470588236</c:v>
                </c:pt>
                <c:pt idx="52">
                  <c:v>3.6820055555555555</c:v>
                </c:pt>
                <c:pt idx="53">
                  <c:v>3.4728227272727268</c:v>
                </c:pt>
                <c:pt idx="54">
                  <c:v>3.5858500000000006</c:v>
                </c:pt>
                <c:pt idx="55">
                  <c:v>3.5997999999999997</c:v>
                </c:pt>
                <c:pt idx="56">
                  <c:v>3.8120954545454548</c:v>
                </c:pt>
                <c:pt idx="57">
                  <c:v>3.4215199999999997</c:v>
                </c:pt>
                <c:pt idx="58">
                  <c:v>3.3935052631578948</c:v>
                </c:pt>
                <c:pt idx="59">
                  <c:v>3.6539272727272727</c:v>
                </c:pt>
                <c:pt idx="60">
                  <c:v>4.1578399999999993</c:v>
                </c:pt>
                <c:pt idx="61">
                  <c:v>4.7542</c:v>
                </c:pt>
                <c:pt idx="62">
                  <c:v>6.2625619047619052</c:v>
                </c:pt>
                <c:pt idx="63">
                  <c:v>4.9213411764705883</c:v>
                </c:pt>
                <c:pt idx="64">
                  <c:v>5.9796578947368415</c:v>
                </c:pt>
                <c:pt idx="65">
                  <c:v>4.1335954545454543</c:v>
                </c:pt>
                <c:pt idx="66">
                  <c:v>3.8537523809523799</c:v>
                </c:pt>
                <c:pt idx="67">
                  <c:v>3.5620000000000003</c:v>
                </c:pt>
                <c:pt idx="68">
                  <c:v>3.5289523809523811</c:v>
                </c:pt>
                <c:pt idx="69">
                  <c:v>3.7931000000000004</c:v>
                </c:pt>
                <c:pt idx="70">
                  <c:v>3.8220111111111117</c:v>
                </c:pt>
                <c:pt idx="71">
                  <c:v>3.7534681818181812</c:v>
                </c:pt>
                <c:pt idx="72">
                  <c:v>3.9142526315789481</c:v>
                </c:pt>
                <c:pt idx="73">
                  <c:v>4.0228473684210515</c:v>
                </c:pt>
                <c:pt idx="74">
                  <c:v>4.9354904761904761</c:v>
                </c:pt>
                <c:pt idx="75">
                  <c:v>3.9512444444444443</c:v>
                </c:pt>
                <c:pt idx="76">
                  <c:v>3.6291500000000005</c:v>
                </c:pt>
                <c:pt idx="77">
                  <c:v>3.1148636363636366</c:v>
                </c:pt>
                <c:pt idx="78">
                  <c:v>3.1863599999999996</c:v>
                </c:pt>
                <c:pt idx="79">
                  <c:v>3.224023529411765</c:v>
                </c:pt>
                <c:pt idx="80">
                  <c:v>3.2538909090909089</c:v>
                </c:pt>
                <c:pt idx="81">
                  <c:v>3.3205062499999993</c:v>
                </c:pt>
                <c:pt idx="82">
                  <c:v>2.5225285714285715</c:v>
                </c:pt>
                <c:pt idx="83">
                  <c:v>1.9934523809523812</c:v>
                </c:pt>
                <c:pt idx="84">
                  <c:v>1.9716949999999998</c:v>
                </c:pt>
                <c:pt idx="85">
                  <c:v>2.1559699999999995</c:v>
                </c:pt>
                <c:pt idx="86">
                  <c:v>2.76098</c:v>
                </c:pt>
                <c:pt idx="87">
                  <c:v>1.8989294117647058</c:v>
                </c:pt>
                <c:pt idx="88">
                  <c:v>1.5244761904761905</c:v>
                </c:pt>
                <c:pt idx="89">
                  <c:v>1.2718333333333334</c:v>
                </c:pt>
                <c:pt idx="90">
                  <c:v>1.2363285714285712</c:v>
                </c:pt>
                <c:pt idx="91">
                  <c:v>1.2540714285714285</c:v>
                </c:pt>
                <c:pt idx="92">
                  <c:v>1.4668631578947371</c:v>
                </c:pt>
                <c:pt idx="93">
                  <c:v>1.35697</c:v>
                </c:pt>
                <c:pt idx="94">
                  <c:v>0.90425000000000022</c:v>
                </c:pt>
                <c:pt idx="95">
                  <c:v>1.1068999999999998</c:v>
                </c:pt>
                <c:pt idx="96">
                  <c:v>1.3213476190476197</c:v>
                </c:pt>
                <c:pt idx="97">
                  <c:v>1.2917800000000004</c:v>
                </c:pt>
                <c:pt idx="98">
                  <c:v>1.0749666666666666</c:v>
                </c:pt>
                <c:pt idx="99">
                  <c:v>1.1232111111111112</c:v>
                </c:pt>
                <c:pt idx="100">
                  <c:v>1.193465</c:v>
                </c:pt>
                <c:pt idx="101">
                  <c:v>1.0997894736842107</c:v>
                </c:pt>
                <c:pt idx="102">
                  <c:v>1.1164136363636363</c:v>
                </c:pt>
                <c:pt idx="103">
                  <c:v>1.1331285714285715</c:v>
                </c:pt>
                <c:pt idx="104">
                  <c:v>1.4730700000000003</c:v>
                </c:pt>
                <c:pt idx="105">
                  <c:v>1.624652380952381</c:v>
                </c:pt>
              </c:numCache>
            </c:numRef>
          </c:val>
          <c:smooth val="0"/>
          <c:extLst>
            <c:ext xmlns:c16="http://schemas.microsoft.com/office/drawing/2014/chart" uri="{C3380CC4-5D6E-409C-BE32-E72D297353CC}">
              <c16:uniqueId val="{00000001-B97F-4653-8E29-E11D53F37331}"/>
            </c:ext>
          </c:extLst>
        </c:ser>
        <c:ser>
          <c:idx val="2"/>
          <c:order val="2"/>
          <c:tx>
            <c:strRef>
              <c:f>'Monthly Average'!$F$4</c:f>
              <c:strCache>
                <c:ptCount val="1"/>
                <c:pt idx="0">
                  <c:v>M3</c:v>
                </c:pt>
              </c:strCache>
            </c:strRef>
          </c:tx>
          <c:spPr>
            <a:ln w="28575" cap="rnd">
              <a:solidFill>
                <a:schemeClr val="accent3"/>
              </a:solidFill>
              <a:round/>
            </a:ln>
            <a:effectLst/>
          </c:spPr>
          <c:marker>
            <c:symbol val="none"/>
          </c:marker>
          <c:cat>
            <c:strRef>
              <c:f>'Monthly Average'!$C$5:$C$110</c:f>
              <c:strCache>
                <c:ptCount val="106"/>
                <c:pt idx="0">
                  <c:v>Jan-2016</c:v>
                </c:pt>
                <c:pt idx="1">
                  <c:v>Feb-2016</c:v>
                </c:pt>
                <c:pt idx="2">
                  <c:v>Mar-2016</c:v>
                </c:pt>
                <c:pt idx="3">
                  <c:v>Apr-2016</c:v>
                </c:pt>
                <c:pt idx="4">
                  <c:v>May-2016</c:v>
                </c:pt>
                <c:pt idx="5">
                  <c:v>Jun-2016</c:v>
                </c:pt>
                <c:pt idx="6">
                  <c:v>Jul-2016</c:v>
                </c:pt>
                <c:pt idx="7">
                  <c:v>Aug-2016</c:v>
                </c:pt>
                <c:pt idx="8">
                  <c:v>Sep-2016</c:v>
                </c:pt>
                <c:pt idx="9">
                  <c:v>Oct-2016</c:v>
                </c:pt>
                <c:pt idx="10">
                  <c:v>Nov-2016</c:v>
                </c:pt>
                <c:pt idx="11">
                  <c:v>Dec-2016</c:v>
                </c:pt>
                <c:pt idx="12">
                  <c:v>Jan-2017</c:v>
                </c:pt>
                <c:pt idx="13">
                  <c:v>Feb-2017</c:v>
                </c:pt>
                <c:pt idx="14">
                  <c:v>Mar-2017</c:v>
                </c:pt>
                <c:pt idx="15">
                  <c:v>Apr-2017</c:v>
                </c:pt>
                <c:pt idx="16">
                  <c:v>May-2017</c:v>
                </c:pt>
                <c:pt idx="17">
                  <c:v>Jun-2017</c:v>
                </c:pt>
                <c:pt idx="18">
                  <c:v>Jul-2017</c:v>
                </c:pt>
                <c:pt idx="19">
                  <c:v>Aug-2017</c:v>
                </c:pt>
                <c:pt idx="20">
                  <c:v>Sep-2017</c:v>
                </c:pt>
                <c:pt idx="21">
                  <c:v>Oct-2017</c:v>
                </c:pt>
                <c:pt idx="22">
                  <c:v>Nov-2017</c:v>
                </c:pt>
                <c:pt idx="23">
                  <c:v>Dec-2017</c:v>
                </c:pt>
                <c:pt idx="24">
                  <c:v>Jan-2018</c:v>
                </c:pt>
                <c:pt idx="25">
                  <c:v>Feb-2018</c:v>
                </c:pt>
                <c:pt idx="26">
                  <c:v>Mar-2018</c:v>
                </c:pt>
                <c:pt idx="27">
                  <c:v>Apr-2018</c:v>
                </c:pt>
                <c:pt idx="28">
                  <c:v>May-2018</c:v>
                </c:pt>
                <c:pt idx="29">
                  <c:v>Jun-2018</c:v>
                </c:pt>
                <c:pt idx="30">
                  <c:v>Jul-2018</c:v>
                </c:pt>
                <c:pt idx="31">
                  <c:v>Aug-2018</c:v>
                </c:pt>
                <c:pt idx="32">
                  <c:v>Sep-2018</c:v>
                </c:pt>
                <c:pt idx="33">
                  <c:v>Oct-2018</c:v>
                </c:pt>
                <c:pt idx="34">
                  <c:v>Nov-2018</c:v>
                </c:pt>
                <c:pt idx="35">
                  <c:v>Dec-2018</c:v>
                </c:pt>
                <c:pt idx="36">
                  <c:v>Jan-2019</c:v>
                </c:pt>
                <c:pt idx="37">
                  <c:v>Feb-2019</c:v>
                </c:pt>
                <c:pt idx="38">
                  <c:v>Mar-2019</c:v>
                </c:pt>
                <c:pt idx="39">
                  <c:v>Apr-2019</c:v>
                </c:pt>
                <c:pt idx="40">
                  <c:v>May-2019</c:v>
                </c:pt>
                <c:pt idx="41">
                  <c:v>Jun-2019</c:v>
                </c:pt>
                <c:pt idx="42">
                  <c:v>Jul-2019</c:v>
                </c:pt>
                <c:pt idx="43">
                  <c:v>Aug-2019</c:v>
                </c:pt>
                <c:pt idx="44">
                  <c:v>Sep-2019</c:v>
                </c:pt>
                <c:pt idx="45">
                  <c:v>Oct-2019</c:v>
                </c:pt>
                <c:pt idx="46">
                  <c:v>Nov-2019</c:v>
                </c:pt>
                <c:pt idx="47">
                  <c:v>Dec-2019</c:v>
                </c:pt>
                <c:pt idx="48">
                  <c:v>Jan-2020</c:v>
                </c:pt>
                <c:pt idx="49">
                  <c:v>Feb-2020</c:v>
                </c:pt>
                <c:pt idx="50">
                  <c:v>Mar-2020</c:v>
                </c:pt>
                <c:pt idx="51">
                  <c:v>Apr-2020</c:v>
                </c:pt>
                <c:pt idx="52">
                  <c:v>May-2020</c:v>
                </c:pt>
                <c:pt idx="53">
                  <c:v>Jun-2020</c:v>
                </c:pt>
                <c:pt idx="54">
                  <c:v>Jul-2020</c:v>
                </c:pt>
                <c:pt idx="55">
                  <c:v>Aug-2020</c:v>
                </c:pt>
                <c:pt idx="56">
                  <c:v>Sep-2020</c:v>
                </c:pt>
                <c:pt idx="57">
                  <c:v>Oct-2020</c:v>
                </c:pt>
                <c:pt idx="58">
                  <c:v>Nov-2020</c:v>
                </c:pt>
                <c:pt idx="59">
                  <c:v>Dec-2020</c:v>
                </c:pt>
                <c:pt idx="60">
                  <c:v>Jan-2021</c:v>
                </c:pt>
                <c:pt idx="61">
                  <c:v>Feb-2021</c:v>
                </c:pt>
                <c:pt idx="62">
                  <c:v>Mar-2021</c:v>
                </c:pt>
                <c:pt idx="63">
                  <c:v>Apr-2021</c:v>
                </c:pt>
                <c:pt idx="64">
                  <c:v>May-2021</c:v>
                </c:pt>
                <c:pt idx="65">
                  <c:v>Jun-2021</c:v>
                </c:pt>
                <c:pt idx="66">
                  <c:v>Jul-2021</c:v>
                </c:pt>
                <c:pt idx="67">
                  <c:v>Aug-2021</c:v>
                </c:pt>
                <c:pt idx="68">
                  <c:v>Sep-2021</c:v>
                </c:pt>
                <c:pt idx="69">
                  <c:v>Oct-2021</c:v>
                </c:pt>
                <c:pt idx="70">
                  <c:v>Nov-2021</c:v>
                </c:pt>
                <c:pt idx="71">
                  <c:v>Dec-2021</c:v>
                </c:pt>
                <c:pt idx="72">
                  <c:v>Jan-2022</c:v>
                </c:pt>
                <c:pt idx="73">
                  <c:v>Feb-2022</c:v>
                </c:pt>
                <c:pt idx="74">
                  <c:v>Mar-2022</c:v>
                </c:pt>
                <c:pt idx="75">
                  <c:v>Apr-2022</c:v>
                </c:pt>
                <c:pt idx="76">
                  <c:v>May-2022</c:v>
                </c:pt>
                <c:pt idx="77">
                  <c:v>Jun-2022</c:v>
                </c:pt>
                <c:pt idx="78">
                  <c:v>Jul-2022</c:v>
                </c:pt>
                <c:pt idx="79">
                  <c:v>Aug-2022</c:v>
                </c:pt>
                <c:pt idx="80">
                  <c:v>Sep-2022</c:v>
                </c:pt>
                <c:pt idx="81">
                  <c:v>Oct-2022</c:v>
                </c:pt>
                <c:pt idx="82">
                  <c:v>Nov-2022</c:v>
                </c:pt>
                <c:pt idx="83">
                  <c:v>Dec-2022</c:v>
                </c:pt>
                <c:pt idx="84">
                  <c:v>Jan-2023</c:v>
                </c:pt>
                <c:pt idx="85">
                  <c:v>Feb-2023</c:v>
                </c:pt>
                <c:pt idx="86">
                  <c:v>Mar-2023</c:v>
                </c:pt>
                <c:pt idx="87">
                  <c:v>Apr-2023</c:v>
                </c:pt>
                <c:pt idx="88">
                  <c:v>May-2023</c:v>
                </c:pt>
                <c:pt idx="89">
                  <c:v>Jun-2023</c:v>
                </c:pt>
                <c:pt idx="90">
                  <c:v>Jul-2023</c:v>
                </c:pt>
                <c:pt idx="91">
                  <c:v>Aug-2023</c:v>
                </c:pt>
                <c:pt idx="92">
                  <c:v>Sep-2023</c:v>
                </c:pt>
                <c:pt idx="93">
                  <c:v>Oct-2023</c:v>
                </c:pt>
                <c:pt idx="94">
                  <c:v>Nov-2023</c:v>
                </c:pt>
                <c:pt idx="95">
                  <c:v>Dec-2023</c:v>
                </c:pt>
                <c:pt idx="96">
                  <c:v>Jan-2024</c:v>
                </c:pt>
                <c:pt idx="97">
                  <c:v>Feb-2024</c:v>
                </c:pt>
                <c:pt idx="98">
                  <c:v>Mar-2024</c:v>
                </c:pt>
                <c:pt idx="99">
                  <c:v>Apr-2024</c:v>
                </c:pt>
                <c:pt idx="100">
                  <c:v>May-2024</c:v>
                </c:pt>
                <c:pt idx="101">
                  <c:v>Jun-2024</c:v>
                </c:pt>
                <c:pt idx="102">
                  <c:v>Jul-2024</c:v>
                </c:pt>
                <c:pt idx="103">
                  <c:v>Aug-2024</c:v>
                </c:pt>
                <c:pt idx="104">
                  <c:v>Sep-2024</c:v>
                </c:pt>
                <c:pt idx="105">
                  <c:v>Oct-2024</c:v>
                </c:pt>
              </c:strCache>
            </c:strRef>
          </c:cat>
          <c:val>
            <c:numRef>
              <c:f>'Monthly Average'!$F$5:$F$110</c:f>
              <c:numCache>
                <c:formatCode>General</c:formatCode>
                <c:ptCount val="106"/>
                <c:pt idx="0">
                  <c:v>6.2048250000000005</c:v>
                </c:pt>
                <c:pt idx="1">
                  <c:v>6.9035799999999998</c:v>
                </c:pt>
                <c:pt idx="2">
                  <c:v>7.6675049999999985</c:v>
                </c:pt>
                <c:pt idx="3">
                  <c:v>6.7944999999999993</c:v>
                </c:pt>
                <c:pt idx="4">
                  <c:v>6.5315863636363645</c:v>
                </c:pt>
                <c:pt idx="5">
                  <c:v>6.3536818181818182</c:v>
                </c:pt>
                <c:pt idx="6">
                  <c:v>6.2121111111111107</c:v>
                </c:pt>
                <c:pt idx="7">
                  <c:v>6.228135</c:v>
                </c:pt>
                <c:pt idx="8">
                  <c:v>6.2493350000000003</c:v>
                </c:pt>
                <c:pt idx="9">
                  <c:v>5.6844749999999999</c:v>
                </c:pt>
                <c:pt idx="10">
                  <c:v>4.5668047619047609</c:v>
                </c:pt>
                <c:pt idx="11">
                  <c:v>4.1120428571428578</c:v>
                </c:pt>
                <c:pt idx="12">
                  <c:v>4.6518095238095247</c:v>
                </c:pt>
                <c:pt idx="13">
                  <c:v>5.2841888888888899</c:v>
                </c:pt>
                <c:pt idx="14">
                  <c:v>5.0637952380952376</c:v>
                </c:pt>
                <c:pt idx="15">
                  <c:v>5.2251111111111124</c:v>
                </c:pt>
                <c:pt idx="16">
                  <c:v>4.9363333333333337</c:v>
                </c:pt>
                <c:pt idx="17">
                  <c:v>4.742519047619048</c:v>
                </c:pt>
                <c:pt idx="18">
                  <c:v>4.6572095238095237</c:v>
                </c:pt>
                <c:pt idx="19">
                  <c:v>4.4957199999999995</c:v>
                </c:pt>
                <c:pt idx="20">
                  <c:v>4.293057142857144</c:v>
                </c:pt>
                <c:pt idx="21">
                  <c:v>4.3934947368421042</c:v>
                </c:pt>
                <c:pt idx="22">
                  <c:v>4.2361909090909089</c:v>
                </c:pt>
                <c:pt idx="23">
                  <c:v>3.9992000000000005</c:v>
                </c:pt>
                <c:pt idx="24">
                  <c:v>4.4154045454545461</c:v>
                </c:pt>
                <c:pt idx="25">
                  <c:v>4.9171722222222218</c:v>
                </c:pt>
                <c:pt idx="26">
                  <c:v>4.5679058823529406</c:v>
                </c:pt>
                <c:pt idx="27">
                  <c:v>4.1088999999999993</c:v>
                </c:pt>
                <c:pt idx="28">
                  <c:v>3.9674619047619055</c:v>
                </c:pt>
                <c:pt idx="29">
                  <c:v>4.1729523809523812</c:v>
                </c:pt>
                <c:pt idx="30">
                  <c:v>4.2984727272727268</c:v>
                </c:pt>
                <c:pt idx="31">
                  <c:v>4.3695250000000003</c:v>
                </c:pt>
                <c:pt idx="32">
                  <c:v>4.5801823529411765</c:v>
                </c:pt>
                <c:pt idx="33">
                  <c:v>4.5294500000000006</c:v>
                </c:pt>
                <c:pt idx="34">
                  <c:v>3.9848166666666671</c:v>
                </c:pt>
                <c:pt idx="35">
                  <c:v>3.9616050000000009</c:v>
                </c:pt>
                <c:pt idx="36">
                  <c:v>4.0307999999999993</c:v>
                </c:pt>
                <c:pt idx="37">
                  <c:v>4.4361631578947369</c:v>
                </c:pt>
                <c:pt idx="38">
                  <c:v>4.4558</c:v>
                </c:pt>
                <c:pt idx="39">
                  <c:v>4.8046499999999996</c:v>
                </c:pt>
                <c:pt idx="40">
                  <c:v>4.308431818181818</c:v>
                </c:pt>
                <c:pt idx="41">
                  <c:v>4.4621263157894733</c:v>
                </c:pt>
                <c:pt idx="42">
                  <c:v>4.0559434782608701</c:v>
                </c:pt>
                <c:pt idx="43">
                  <c:v>4.0432399999999999</c:v>
                </c:pt>
                <c:pt idx="44">
                  <c:v>4.2208684210526313</c:v>
                </c:pt>
                <c:pt idx="45">
                  <c:v>3.6070894736842107</c:v>
                </c:pt>
                <c:pt idx="46">
                  <c:v>3.4088800000000008</c:v>
                </c:pt>
                <c:pt idx="47">
                  <c:v>3.6371999999999995</c:v>
                </c:pt>
                <c:pt idx="48">
                  <c:v>3.7563739130434786</c:v>
                </c:pt>
                <c:pt idx="49">
                  <c:v>3.8767388888888883</c:v>
                </c:pt>
                <c:pt idx="50">
                  <c:v>4.8135099999999991</c:v>
                </c:pt>
                <c:pt idx="51">
                  <c:v>4.1690588235294106</c:v>
                </c:pt>
                <c:pt idx="52">
                  <c:v>3.7299666666666673</c:v>
                </c:pt>
                <c:pt idx="53">
                  <c:v>3.5185954545454545</c:v>
                </c:pt>
                <c:pt idx="54">
                  <c:v>3.6375000000000002</c:v>
                </c:pt>
                <c:pt idx="55">
                  <c:v>3.7132799999999997</c:v>
                </c:pt>
                <c:pt idx="56">
                  <c:v>3.8378818181818177</c:v>
                </c:pt>
                <c:pt idx="57">
                  <c:v>3.5283799999999998</c:v>
                </c:pt>
                <c:pt idx="58">
                  <c:v>3.4771388888888888</c:v>
                </c:pt>
                <c:pt idx="59">
                  <c:v>3.6344318181818185</c:v>
                </c:pt>
                <c:pt idx="60">
                  <c:v>4.340749999999999</c:v>
                </c:pt>
                <c:pt idx="61">
                  <c:v>5.9858157894736843</c:v>
                </c:pt>
                <c:pt idx="62">
                  <c:v>5.7164523809523811</c:v>
                </c:pt>
                <c:pt idx="63">
                  <c:v>4.8222294117647051</c:v>
                </c:pt>
                <c:pt idx="64">
                  <c:v>5.8541368421052633</c:v>
                </c:pt>
                <c:pt idx="65">
                  <c:v>4.2743380952380958</c:v>
                </c:pt>
                <c:pt idx="66">
                  <c:v>3.9577714285714296</c:v>
                </c:pt>
                <c:pt idx="67">
                  <c:v>3.7015450000000003</c:v>
                </c:pt>
                <c:pt idx="68">
                  <c:v>3.5809619047619039</c:v>
                </c:pt>
                <c:pt idx="69">
                  <c:v>3.9216277777777768</c:v>
                </c:pt>
                <c:pt idx="70">
                  <c:v>3.9958388888888896</c:v>
                </c:pt>
                <c:pt idx="71">
                  <c:v>3.8033363636363644</c:v>
                </c:pt>
                <c:pt idx="72">
                  <c:v>4.2052368421052639</c:v>
                </c:pt>
                <c:pt idx="73">
                  <c:v>4.6664631578947366</c:v>
                </c:pt>
                <c:pt idx="74">
                  <c:v>4.4490571428571419</c:v>
                </c:pt>
                <c:pt idx="75">
                  <c:v>3.9286499999999998</c:v>
                </c:pt>
                <c:pt idx="76">
                  <c:v>3.6779649999999995</c:v>
                </c:pt>
                <c:pt idx="77">
                  <c:v>3.1448909090909098</c:v>
                </c:pt>
                <c:pt idx="78">
                  <c:v>3.1693300000000004</c:v>
                </c:pt>
                <c:pt idx="79">
                  <c:v>3.1705999999999994</c:v>
                </c:pt>
                <c:pt idx="80">
                  <c:v>3.108704545454545</c:v>
                </c:pt>
                <c:pt idx="81">
                  <c:v>3.1882687500000002</c:v>
                </c:pt>
                <c:pt idx="82">
                  <c:v>2.4155809523809522</c:v>
                </c:pt>
                <c:pt idx="83">
                  <c:v>2.04512380952381</c:v>
                </c:pt>
                <c:pt idx="84">
                  <c:v>2.1639349999999999</c:v>
                </c:pt>
                <c:pt idx="85">
                  <c:v>2.6146750000000001</c:v>
                </c:pt>
                <c:pt idx="86">
                  <c:v>2.4863349999999995</c:v>
                </c:pt>
                <c:pt idx="87">
                  <c:v>1.9642588235294114</c:v>
                </c:pt>
                <c:pt idx="88">
                  <c:v>1.5850238095238094</c:v>
                </c:pt>
                <c:pt idx="89">
                  <c:v>1.3289952380952379</c:v>
                </c:pt>
                <c:pt idx="90">
                  <c:v>1.2644</c:v>
                </c:pt>
                <c:pt idx="91">
                  <c:v>1.278014285714286</c:v>
                </c:pt>
                <c:pt idx="92">
                  <c:v>1.5019421052631581</c:v>
                </c:pt>
                <c:pt idx="93">
                  <c:v>1.44156</c:v>
                </c:pt>
                <c:pt idx="94">
                  <c:v>1.0266150000000001</c:v>
                </c:pt>
                <c:pt idx="95">
                  <c:v>1.1477499999999998</c:v>
                </c:pt>
                <c:pt idx="96">
                  <c:v>1.3689714285714287</c:v>
                </c:pt>
                <c:pt idx="97">
                  <c:v>1.5679100000000001</c:v>
                </c:pt>
                <c:pt idx="98">
                  <c:v>1.136166666666667</c:v>
                </c:pt>
                <c:pt idx="99">
                  <c:v>1.1767611111111114</c:v>
                </c:pt>
                <c:pt idx="100">
                  <c:v>1.2413099999999999</c:v>
                </c:pt>
                <c:pt idx="101">
                  <c:v>1.1311</c:v>
                </c:pt>
                <c:pt idx="102">
                  <c:v>1.1450272727272728</c:v>
                </c:pt>
                <c:pt idx="103">
                  <c:v>1.2534238095238097</c:v>
                </c:pt>
                <c:pt idx="104">
                  <c:v>1.558665</c:v>
                </c:pt>
                <c:pt idx="105">
                  <c:v>1.705861904761905</c:v>
                </c:pt>
              </c:numCache>
            </c:numRef>
          </c:val>
          <c:smooth val="0"/>
          <c:extLst>
            <c:ext xmlns:c16="http://schemas.microsoft.com/office/drawing/2014/chart" uri="{C3380CC4-5D6E-409C-BE32-E72D297353CC}">
              <c16:uniqueId val="{00000002-B97F-4653-8E29-E11D53F37331}"/>
            </c:ext>
          </c:extLst>
        </c:ser>
        <c:ser>
          <c:idx val="3"/>
          <c:order val="3"/>
          <c:tx>
            <c:strRef>
              <c:f>'Monthly Average'!$G$4</c:f>
              <c:strCache>
                <c:ptCount val="1"/>
                <c:pt idx="0">
                  <c:v>M4</c:v>
                </c:pt>
              </c:strCache>
            </c:strRef>
          </c:tx>
          <c:spPr>
            <a:ln w="28575" cap="rnd">
              <a:solidFill>
                <a:schemeClr val="accent4"/>
              </a:solidFill>
              <a:round/>
            </a:ln>
            <a:effectLst/>
          </c:spPr>
          <c:marker>
            <c:symbol val="none"/>
          </c:marker>
          <c:cat>
            <c:strRef>
              <c:f>'Monthly Average'!$C$5:$C$110</c:f>
              <c:strCache>
                <c:ptCount val="106"/>
                <c:pt idx="0">
                  <c:v>Jan-2016</c:v>
                </c:pt>
                <c:pt idx="1">
                  <c:v>Feb-2016</c:v>
                </c:pt>
                <c:pt idx="2">
                  <c:v>Mar-2016</c:v>
                </c:pt>
                <c:pt idx="3">
                  <c:v>Apr-2016</c:v>
                </c:pt>
                <c:pt idx="4">
                  <c:v>May-2016</c:v>
                </c:pt>
                <c:pt idx="5">
                  <c:v>Jun-2016</c:v>
                </c:pt>
                <c:pt idx="6">
                  <c:v>Jul-2016</c:v>
                </c:pt>
                <c:pt idx="7">
                  <c:v>Aug-2016</c:v>
                </c:pt>
                <c:pt idx="8">
                  <c:v>Sep-2016</c:v>
                </c:pt>
                <c:pt idx="9">
                  <c:v>Oct-2016</c:v>
                </c:pt>
                <c:pt idx="10">
                  <c:v>Nov-2016</c:v>
                </c:pt>
                <c:pt idx="11">
                  <c:v>Dec-2016</c:v>
                </c:pt>
                <c:pt idx="12">
                  <c:v>Jan-2017</c:v>
                </c:pt>
                <c:pt idx="13">
                  <c:v>Feb-2017</c:v>
                </c:pt>
                <c:pt idx="14">
                  <c:v>Mar-2017</c:v>
                </c:pt>
                <c:pt idx="15">
                  <c:v>Apr-2017</c:v>
                </c:pt>
                <c:pt idx="16">
                  <c:v>May-2017</c:v>
                </c:pt>
                <c:pt idx="17">
                  <c:v>Jun-2017</c:v>
                </c:pt>
                <c:pt idx="18">
                  <c:v>Jul-2017</c:v>
                </c:pt>
                <c:pt idx="19">
                  <c:v>Aug-2017</c:v>
                </c:pt>
                <c:pt idx="20">
                  <c:v>Sep-2017</c:v>
                </c:pt>
                <c:pt idx="21">
                  <c:v>Oct-2017</c:v>
                </c:pt>
                <c:pt idx="22">
                  <c:v>Nov-2017</c:v>
                </c:pt>
                <c:pt idx="23">
                  <c:v>Dec-2017</c:v>
                </c:pt>
                <c:pt idx="24">
                  <c:v>Jan-2018</c:v>
                </c:pt>
                <c:pt idx="25">
                  <c:v>Feb-2018</c:v>
                </c:pt>
                <c:pt idx="26">
                  <c:v>Mar-2018</c:v>
                </c:pt>
                <c:pt idx="27">
                  <c:v>Apr-2018</c:v>
                </c:pt>
                <c:pt idx="28">
                  <c:v>May-2018</c:v>
                </c:pt>
                <c:pt idx="29">
                  <c:v>Jun-2018</c:v>
                </c:pt>
                <c:pt idx="30">
                  <c:v>Jul-2018</c:v>
                </c:pt>
                <c:pt idx="31">
                  <c:v>Aug-2018</c:v>
                </c:pt>
                <c:pt idx="32">
                  <c:v>Sep-2018</c:v>
                </c:pt>
                <c:pt idx="33">
                  <c:v>Oct-2018</c:v>
                </c:pt>
                <c:pt idx="34">
                  <c:v>Nov-2018</c:v>
                </c:pt>
                <c:pt idx="35">
                  <c:v>Dec-2018</c:v>
                </c:pt>
                <c:pt idx="36">
                  <c:v>Jan-2019</c:v>
                </c:pt>
                <c:pt idx="37">
                  <c:v>Feb-2019</c:v>
                </c:pt>
                <c:pt idx="38">
                  <c:v>Mar-2019</c:v>
                </c:pt>
                <c:pt idx="39">
                  <c:v>Apr-2019</c:v>
                </c:pt>
                <c:pt idx="40">
                  <c:v>May-2019</c:v>
                </c:pt>
                <c:pt idx="41">
                  <c:v>Jun-2019</c:v>
                </c:pt>
                <c:pt idx="42">
                  <c:v>Jul-2019</c:v>
                </c:pt>
                <c:pt idx="43">
                  <c:v>Aug-2019</c:v>
                </c:pt>
                <c:pt idx="44">
                  <c:v>Sep-2019</c:v>
                </c:pt>
                <c:pt idx="45">
                  <c:v>Oct-2019</c:v>
                </c:pt>
                <c:pt idx="46">
                  <c:v>Nov-2019</c:v>
                </c:pt>
                <c:pt idx="47">
                  <c:v>Dec-2019</c:v>
                </c:pt>
                <c:pt idx="48">
                  <c:v>Jan-2020</c:v>
                </c:pt>
                <c:pt idx="49">
                  <c:v>Feb-2020</c:v>
                </c:pt>
                <c:pt idx="50">
                  <c:v>Mar-2020</c:v>
                </c:pt>
                <c:pt idx="51">
                  <c:v>Apr-2020</c:v>
                </c:pt>
                <c:pt idx="52">
                  <c:v>May-2020</c:v>
                </c:pt>
                <c:pt idx="53">
                  <c:v>Jun-2020</c:v>
                </c:pt>
                <c:pt idx="54">
                  <c:v>Jul-2020</c:v>
                </c:pt>
                <c:pt idx="55">
                  <c:v>Aug-2020</c:v>
                </c:pt>
                <c:pt idx="56">
                  <c:v>Sep-2020</c:v>
                </c:pt>
                <c:pt idx="57">
                  <c:v>Oct-2020</c:v>
                </c:pt>
                <c:pt idx="58">
                  <c:v>Nov-2020</c:v>
                </c:pt>
                <c:pt idx="59">
                  <c:v>Dec-2020</c:v>
                </c:pt>
                <c:pt idx="60">
                  <c:v>Jan-2021</c:v>
                </c:pt>
                <c:pt idx="61">
                  <c:v>Feb-2021</c:v>
                </c:pt>
                <c:pt idx="62">
                  <c:v>Mar-2021</c:v>
                </c:pt>
                <c:pt idx="63">
                  <c:v>Apr-2021</c:v>
                </c:pt>
                <c:pt idx="64">
                  <c:v>May-2021</c:v>
                </c:pt>
                <c:pt idx="65">
                  <c:v>Jun-2021</c:v>
                </c:pt>
                <c:pt idx="66">
                  <c:v>Jul-2021</c:v>
                </c:pt>
                <c:pt idx="67">
                  <c:v>Aug-2021</c:v>
                </c:pt>
                <c:pt idx="68">
                  <c:v>Sep-2021</c:v>
                </c:pt>
                <c:pt idx="69">
                  <c:v>Oct-2021</c:v>
                </c:pt>
                <c:pt idx="70">
                  <c:v>Nov-2021</c:v>
                </c:pt>
                <c:pt idx="71">
                  <c:v>Dec-2021</c:v>
                </c:pt>
                <c:pt idx="72">
                  <c:v>Jan-2022</c:v>
                </c:pt>
                <c:pt idx="73">
                  <c:v>Feb-2022</c:v>
                </c:pt>
                <c:pt idx="74">
                  <c:v>Mar-2022</c:v>
                </c:pt>
                <c:pt idx="75">
                  <c:v>Apr-2022</c:v>
                </c:pt>
                <c:pt idx="76">
                  <c:v>May-2022</c:v>
                </c:pt>
                <c:pt idx="77">
                  <c:v>Jun-2022</c:v>
                </c:pt>
                <c:pt idx="78">
                  <c:v>Jul-2022</c:v>
                </c:pt>
                <c:pt idx="79">
                  <c:v>Aug-2022</c:v>
                </c:pt>
                <c:pt idx="80">
                  <c:v>Sep-2022</c:v>
                </c:pt>
                <c:pt idx="81">
                  <c:v>Oct-2022</c:v>
                </c:pt>
                <c:pt idx="82">
                  <c:v>Nov-2022</c:v>
                </c:pt>
                <c:pt idx="83">
                  <c:v>Dec-2022</c:v>
                </c:pt>
                <c:pt idx="84">
                  <c:v>Jan-2023</c:v>
                </c:pt>
                <c:pt idx="85">
                  <c:v>Feb-2023</c:v>
                </c:pt>
                <c:pt idx="86">
                  <c:v>Mar-2023</c:v>
                </c:pt>
                <c:pt idx="87">
                  <c:v>Apr-2023</c:v>
                </c:pt>
                <c:pt idx="88">
                  <c:v>May-2023</c:v>
                </c:pt>
                <c:pt idx="89">
                  <c:v>Jun-2023</c:v>
                </c:pt>
                <c:pt idx="90">
                  <c:v>Jul-2023</c:v>
                </c:pt>
                <c:pt idx="91">
                  <c:v>Aug-2023</c:v>
                </c:pt>
                <c:pt idx="92">
                  <c:v>Sep-2023</c:v>
                </c:pt>
                <c:pt idx="93">
                  <c:v>Oct-2023</c:v>
                </c:pt>
                <c:pt idx="94">
                  <c:v>Nov-2023</c:v>
                </c:pt>
                <c:pt idx="95">
                  <c:v>Dec-2023</c:v>
                </c:pt>
                <c:pt idx="96">
                  <c:v>Jan-2024</c:v>
                </c:pt>
                <c:pt idx="97">
                  <c:v>Feb-2024</c:v>
                </c:pt>
                <c:pt idx="98">
                  <c:v>Mar-2024</c:v>
                </c:pt>
                <c:pt idx="99">
                  <c:v>Apr-2024</c:v>
                </c:pt>
                <c:pt idx="100">
                  <c:v>May-2024</c:v>
                </c:pt>
                <c:pt idx="101">
                  <c:v>Jun-2024</c:v>
                </c:pt>
                <c:pt idx="102">
                  <c:v>Jul-2024</c:v>
                </c:pt>
                <c:pt idx="103">
                  <c:v>Aug-2024</c:v>
                </c:pt>
                <c:pt idx="104">
                  <c:v>Sep-2024</c:v>
                </c:pt>
                <c:pt idx="105">
                  <c:v>Oct-2024</c:v>
                </c:pt>
              </c:strCache>
            </c:strRef>
          </c:cat>
          <c:val>
            <c:numRef>
              <c:f>'Monthly Average'!$G$5:$G$110</c:f>
              <c:numCache>
                <c:formatCode>General</c:formatCode>
                <c:ptCount val="106"/>
                <c:pt idx="0">
                  <c:v>6.4374052631578946</c:v>
                </c:pt>
                <c:pt idx="1">
                  <c:v>6.7240899999999986</c:v>
                </c:pt>
                <c:pt idx="2">
                  <c:v>7.3387500000000001</c:v>
                </c:pt>
                <c:pt idx="3">
                  <c:v>6.7005733333333346</c:v>
                </c:pt>
                <c:pt idx="4">
                  <c:v>6.4874863636363633</c:v>
                </c:pt>
                <c:pt idx="5">
                  <c:v>6.3446681818181814</c:v>
                </c:pt>
                <c:pt idx="6">
                  <c:v>6.1884888888888883</c:v>
                </c:pt>
                <c:pt idx="7">
                  <c:v>6.1914238095238101</c:v>
                </c:pt>
                <c:pt idx="8">
                  <c:v>6.0617799999999997</c:v>
                </c:pt>
                <c:pt idx="9">
                  <c:v>5.5676250000000005</c:v>
                </c:pt>
                <c:pt idx="10">
                  <c:v>4.5304571428571432</c:v>
                </c:pt>
                <c:pt idx="11">
                  <c:v>4.1565523809523803</c:v>
                </c:pt>
                <c:pt idx="12">
                  <c:v>4.9230666666666671</c:v>
                </c:pt>
                <c:pt idx="13">
                  <c:v>5.0871777777777787</c:v>
                </c:pt>
                <c:pt idx="14">
                  <c:v>4.9869428571428571</c:v>
                </c:pt>
                <c:pt idx="15">
                  <c:v>5.2104944444444454</c:v>
                </c:pt>
                <c:pt idx="16">
                  <c:v>4.9297142857142848</c:v>
                </c:pt>
                <c:pt idx="17">
                  <c:v>4.7283904761904765</c:v>
                </c:pt>
                <c:pt idx="18">
                  <c:v>4.6648523809523814</c:v>
                </c:pt>
                <c:pt idx="19">
                  <c:v>4.5033799999999991</c:v>
                </c:pt>
                <c:pt idx="20">
                  <c:v>4.2598238095238106</c:v>
                </c:pt>
                <c:pt idx="21">
                  <c:v>4.3127736842105264</c:v>
                </c:pt>
                <c:pt idx="22">
                  <c:v>4.3162631578947375</c:v>
                </c:pt>
                <c:pt idx="23">
                  <c:v>4.3633800000000003</c:v>
                </c:pt>
                <c:pt idx="24">
                  <c:v>4.6665727272727269</c:v>
                </c:pt>
                <c:pt idx="25">
                  <c:v>4.7119777777777774</c:v>
                </c:pt>
                <c:pt idx="26">
                  <c:v>4.3833705882352945</c:v>
                </c:pt>
                <c:pt idx="27">
                  <c:v>4.0485894736842107</c:v>
                </c:pt>
                <c:pt idx="28">
                  <c:v>3.9540619047619043</c:v>
                </c:pt>
                <c:pt idx="29">
                  <c:v>4.2111190476190465</c:v>
                </c:pt>
                <c:pt idx="30">
                  <c:v>4.3366772727272718</c:v>
                </c:pt>
                <c:pt idx="31">
                  <c:v>4.3557199999999998</c:v>
                </c:pt>
                <c:pt idx="32">
                  <c:v>4.5290117647058832</c:v>
                </c:pt>
                <c:pt idx="33">
                  <c:v>4.3935049999999993</c:v>
                </c:pt>
                <c:pt idx="34">
                  <c:v>3.9944222222222217</c:v>
                </c:pt>
                <c:pt idx="35">
                  <c:v>3.9819149999999999</c:v>
                </c:pt>
                <c:pt idx="36">
                  <c:v>4.2157826086956529</c:v>
                </c:pt>
                <c:pt idx="37">
                  <c:v>4.2892789473684214</c:v>
                </c:pt>
                <c:pt idx="38">
                  <c:v>4.300015789473683</c:v>
                </c:pt>
                <c:pt idx="39">
                  <c:v>4.6242666666666672</c:v>
                </c:pt>
                <c:pt idx="40">
                  <c:v>4.2972095238095234</c:v>
                </c:pt>
                <c:pt idx="41">
                  <c:v>4.4089315789473682</c:v>
                </c:pt>
                <c:pt idx="42">
                  <c:v>4.2247260869565215</c:v>
                </c:pt>
                <c:pt idx="43">
                  <c:v>4.0262799999999999</c:v>
                </c:pt>
                <c:pt idx="44">
                  <c:v>4.2194894736842103</c:v>
                </c:pt>
                <c:pt idx="45">
                  <c:v>3.7622315789473681</c:v>
                </c:pt>
                <c:pt idx="46">
                  <c:v>3.4511999999999992</c:v>
                </c:pt>
                <c:pt idx="47">
                  <c:v>3.7913000000000001</c:v>
                </c:pt>
                <c:pt idx="48">
                  <c:v>4.2822521739130428</c:v>
                </c:pt>
                <c:pt idx="49">
                  <c:v>3.8017611111111114</c:v>
                </c:pt>
                <c:pt idx="50">
                  <c:v>4.5608950000000004</c:v>
                </c:pt>
                <c:pt idx="51">
                  <c:v>4.1923812499999995</c:v>
                </c:pt>
                <c:pt idx="52">
                  <c:v>3.7418333333333331</c:v>
                </c:pt>
                <c:pt idx="53">
                  <c:v>3.5795545454545463</c:v>
                </c:pt>
                <c:pt idx="54">
                  <c:v>3.7063727272727274</c:v>
                </c:pt>
                <c:pt idx="55">
                  <c:v>3.7683350000000004</c:v>
                </c:pt>
                <c:pt idx="56">
                  <c:v>3.8800727272727271</c:v>
                </c:pt>
                <c:pt idx="57">
                  <c:v>3.6139105263157894</c:v>
                </c:pt>
                <c:pt idx="58">
                  <c:v>3.5223368421052634</c:v>
                </c:pt>
                <c:pt idx="59">
                  <c:v>3.7767772727272733</c:v>
                </c:pt>
                <c:pt idx="60">
                  <c:v>4.9768600000000003</c:v>
                </c:pt>
                <c:pt idx="61">
                  <c:v>5.6651684210526314</c:v>
                </c:pt>
                <c:pt idx="62">
                  <c:v>5.4677761904761901</c:v>
                </c:pt>
                <c:pt idx="63">
                  <c:v>4.8193588235294111</c:v>
                </c:pt>
                <c:pt idx="64">
                  <c:v>5.6187052631578949</c:v>
                </c:pt>
                <c:pt idx="65">
                  <c:v>4.215431818181818</c:v>
                </c:pt>
                <c:pt idx="66">
                  <c:v>4.059738095238095</c:v>
                </c:pt>
                <c:pt idx="67">
                  <c:v>3.7292000000000001</c:v>
                </c:pt>
                <c:pt idx="68">
                  <c:v>3.6539952380952379</c:v>
                </c:pt>
                <c:pt idx="69">
                  <c:v>4.0297722222222232</c:v>
                </c:pt>
                <c:pt idx="70">
                  <c:v>4.0211388888888884</c:v>
                </c:pt>
                <c:pt idx="71">
                  <c:v>4.0224636363636366</c:v>
                </c:pt>
                <c:pt idx="72">
                  <c:v>4.8059947368421057</c:v>
                </c:pt>
                <c:pt idx="73">
                  <c:v>4.4379421052631578</c:v>
                </c:pt>
                <c:pt idx="74">
                  <c:v>4.2797285714285715</c:v>
                </c:pt>
                <c:pt idx="75">
                  <c:v>3.9346941176470591</c:v>
                </c:pt>
                <c:pt idx="76">
                  <c:v>3.671860000000001</c:v>
                </c:pt>
                <c:pt idx="77">
                  <c:v>3.1402363636363635</c:v>
                </c:pt>
                <c:pt idx="78">
                  <c:v>3.1258400000000011</c:v>
                </c:pt>
                <c:pt idx="79">
                  <c:v>3.1088294117647055</c:v>
                </c:pt>
                <c:pt idx="80">
                  <c:v>3.0284523809523809</c:v>
                </c:pt>
                <c:pt idx="81">
                  <c:v>2.9769437499999998</c:v>
                </c:pt>
                <c:pt idx="82">
                  <c:v>2.3484761904761906</c:v>
                </c:pt>
                <c:pt idx="83">
                  <c:v>2.1097809523809525</c:v>
                </c:pt>
                <c:pt idx="84">
                  <c:v>2.5003150000000001</c:v>
                </c:pt>
                <c:pt idx="85">
                  <c:v>2.4288649999999996</c:v>
                </c:pt>
                <c:pt idx="86">
                  <c:v>2.3933900000000006</c:v>
                </c:pt>
                <c:pt idx="87">
                  <c:v>2.0171941176470587</c:v>
                </c:pt>
                <c:pt idx="88">
                  <c:v>1.6199095238095234</c:v>
                </c:pt>
                <c:pt idx="89">
                  <c:v>1.373647619047619</c:v>
                </c:pt>
                <c:pt idx="90">
                  <c:v>1.2934950000000001</c:v>
                </c:pt>
                <c:pt idx="91">
                  <c:v>1.3067571428571427</c:v>
                </c:pt>
                <c:pt idx="92">
                  <c:v>1.5325999999999997</c:v>
                </c:pt>
                <c:pt idx="93">
                  <c:v>1.4866350000000002</c:v>
                </c:pt>
                <c:pt idx="94">
                  <c:v>1.0992599999999999</c:v>
                </c:pt>
                <c:pt idx="95">
                  <c:v>1.2165650000000001</c:v>
                </c:pt>
                <c:pt idx="96">
                  <c:v>1.6264523809523805</c:v>
                </c:pt>
                <c:pt idx="97">
                  <c:v>1.5108900000000001</c:v>
                </c:pt>
                <c:pt idx="98">
                  <c:v>1.1911166666666668</c:v>
                </c:pt>
                <c:pt idx="99">
                  <c:v>1.2326222222222221</c:v>
                </c:pt>
                <c:pt idx="100">
                  <c:v>1.2867700000000002</c:v>
                </c:pt>
                <c:pt idx="101">
                  <c:v>1.1616368421052632</c:v>
                </c:pt>
                <c:pt idx="102">
                  <c:v>1.2000136363636362</c:v>
                </c:pt>
                <c:pt idx="103">
                  <c:v>1.3652809523809522</c:v>
                </c:pt>
                <c:pt idx="104">
                  <c:v>1.6532999999999998</c:v>
                </c:pt>
                <c:pt idx="105">
                  <c:v>1.7904238095238096</c:v>
                </c:pt>
              </c:numCache>
            </c:numRef>
          </c:val>
          <c:smooth val="0"/>
          <c:extLst>
            <c:ext xmlns:c16="http://schemas.microsoft.com/office/drawing/2014/chart" uri="{C3380CC4-5D6E-409C-BE32-E72D297353CC}">
              <c16:uniqueId val="{00000003-B97F-4653-8E29-E11D53F37331}"/>
            </c:ext>
          </c:extLst>
        </c:ser>
        <c:ser>
          <c:idx val="4"/>
          <c:order val="4"/>
          <c:tx>
            <c:strRef>
              <c:f>'Monthly Average'!$H$4</c:f>
              <c:strCache>
                <c:ptCount val="1"/>
                <c:pt idx="0">
                  <c:v>M5</c:v>
                </c:pt>
              </c:strCache>
            </c:strRef>
          </c:tx>
          <c:spPr>
            <a:ln w="28575" cap="rnd">
              <a:solidFill>
                <a:schemeClr val="accent5"/>
              </a:solidFill>
              <a:round/>
            </a:ln>
            <a:effectLst/>
          </c:spPr>
          <c:marker>
            <c:symbol val="none"/>
          </c:marker>
          <c:cat>
            <c:strRef>
              <c:f>'Monthly Average'!$C$5:$C$110</c:f>
              <c:strCache>
                <c:ptCount val="106"/>
                <c:pt idx="0">
                  <c:v>Jan-2016</c:v>
                </c:pt>
                <c:pt idx="1">
                  <c:v>Feb-2016</c:v>
                </c:pt>
                <c:pt idx="2">
                  <c:v>Mar-2016</c:v>
                </c:pt>
                <c:pt idx="3">
                  <c:v>Apr-2016</c:v>
                </c:pt>
                <c:pt idx="4">
                  <c:v>May-2016</c:v>
                </c:pt>
                <c:pt idx="5">
                  <c:v>Jun-2016</c:v>
                </c:pt>
                <c:pt idx="6">
                  <c:v>Jul-2016</c:v>
                </c:pt>
                <c:pt idx="7">
                  <c:v>Aug-2016</c:v>
                </c:pt>
                <c:pt idx="8">
                  <c:v>Sep-2016</c:v>
                </c:pt>
                <c:pt idx="9">
                  <c:v>Oct-2016</c:v>
                </c:pt>
                <c:pt idx="10">
                  <c:v>Nov-2016</c:v>
                </c:pt>
                <c:pt idx="11">
                  <c:v>Dec-2016</c:v>
                </c:pt>
                <c:pt idx="12">
                  <c:v>Jan-2017</c:v>
                </c:pt>
                <c:pt idx="13">
                  <c:v>Feb-2017</c:v>
                </c:pt>
                <c:pt idx="14">
                  <c:v>Mar-2017</c:v>
                </c:pt>
                <c:pt idx="15">
                  <c:v>Apr-2017</c:v>
                </c:pt>
                <c:pt idx="16">
                  <c:v>May-2017</c:v>
                </c:pt>
                <c:pt idx="17">
                  <c:v>Jun-2017</c:v>
                </c:pt>
                <c:pt idx="18">
                  <c:v>Jul-2017</c:v>
                </c:pt>
                <c:pt idx="19">
                  <c:v>Aug-2017</c:v>
                </c:pt>
                <c:pt idx="20">
                  <c:v>Sep-2017</c:v>
                </c:pt>
                <c:pt idx="21">
                  <c:v>Oct-2017</c:v>
                </c:pt>
                <c:pt idx="22">
                  <c:v>Nov-2017</c:v>
                </c:pt>
                <c:pt idx="23">
                  <c:v>Dec-2017</c:v>
                </c:pt>
                <c:pt idx="24">
                  <c:v>Jan-2018</c:v>
                </c:pt>
                <c:pt idx="25">
                  <c:v>Feb-2018</c:v>
                </c:pt>
                <c:pt idx="26">
                  <c:v>Mar-2018</c:v>
                </c:pt>
                <c:pt idx="27">
                  <c:v>Apr-2018</c:v>
                </c:pt>
                <c:pt idx="28">
                  <c:v>May-2018</c:v>
                </c:pt>
                <c:pt idx="29">
                  <c:v>Jun-2018</c:v>
                </c:pt>
                <c:pt idx="30">
                  <c:v>Jul-2018</c:v>
                </c:pt>
                <c:pt idx="31">
                  <c:v>Aug-2018</c:v>
                </c:pt>
                <c:pt idx="32">
                  <c:v>Sep-2018</c:v>
                </c:pt>
                <c:pt idx="33">
                  <c:v>Oct-2018</c:v>
                </c:pt>
                <c:pt idx="34">
                  <c:v>Nov-2018</c:v>
                </c:pt>
                <c:pt idx="35">
                  <c:v>Dec-2018</c:v>
                </c:pt>
                <c:pt idx="36">
                  <c:v>Jan-2019</c:v>
                </c:pt>
                <c:pt idx="37">
                  <c:v>Feb-2019</c:v>
                </c:pt>
                <c:pt idx="38">
                  <c:v>Mar-2019</c:v>
                </c:pt>
                <c:pt idx="39">
                  <c:v>Apr-2019</c:v>
                </c:pt>
                <c:pt idx="40">
                  <c:v>May-2019</c:v>
                </c:pt>
                <c:pt idx="41">
                  <c:v>Jun-2019</c:v>
                </c:pt>
                <c:pt idx="42">
                  <c:v>Jul-2019</c:v>
                </c:pt>
                <c:pt idx="43">
                  <c:v>Aug-2019</c:v>
                </c:pt>
                <c:pt idx="44">
                  <c:v>Sep-2019</c:v>
                </c:pt>
                <c:pt idx="45">
                  <c:v>Oct-2019</c:v>
                </c:pt>
                <c:pt idx="46">
                  <c:v>Nov-2019</c:v>
                </c:pt>
                <c:pt idx="47">
                  <c:v>Dec-2019</c:v>
                </c:pt>
                <c:pt idx="48">
                  <c:v>Jan-2020</c:v>
                </c:pt>
                <c:pt idx="49">
                  <c:v>Feb-2020</c:v>
                </c:pt>
                <c:pt idx="50">
                  <c:v>Mar-2020</c:v>
                </c:pt>
                <c:pt idx="51">
                  <c:v>Apr-2020</c:v>
                </c:pt>
                <c:pt idx="52">
                  <c:v>May-2020</c:v>
                </c:pt>
                <c:pt idx="53">
                  <c:v>Jun-2020</c:v>
                </c:pt>
                <c:pt idx="54">
                  <c:v>Jul-2020</c:v>
                </c:pt>
                <c:pt idx="55">
                  <c:v>Aug-2020</c:v>
                </c:pt>
                <c:pt idx="56">
                  <c:v>Sep-2020</c:v>
                </c:pt>
                <c:pt idx="57">
                  <c:v>Oct-2020</c:v>
                </c:pt>
                <c:pt idx="58">
                  <c:v>Nov-2020</c:v>
                </c:pt>
                <c:pt idx="59">
                  <c:v>Dec-2020</c:v>
                </c:pt>
                <c:pt idx="60">
                  <c:v>Jan-2021</c:v>
                </c:pt>
                <c:pt idx="61">
                  <c:v>Feb-2021</c:v>
                </c:pt>
                <c:pt idx="62">
                  <c:v>Mar-2021</c:v>
                </c:pt>
                <c:pt idx="63">
                  <c:v>Apr-2021</c:v>
                </c:pt>
                <c:pt idx="64">
                  <c:v>May-2021</c:v>
                </c:pt>
                <c:pt idx="65">
                  <c:v>Jun-2021</c:v>
                </c:pt>
                <c:pt idx="66">
                  <c:v>Jul-2021</c:v>
                </c:pt>
                <c:pt idx="67">
                  <c:v>Aug-2021</c:v>
                </c:pt>
                <c:pt idx="68">
                  <c:v>Sep-2021</c:v>
                </c:pt>
                <c:pt idx="69">
                  <c:v>Oct-2021</c:v>
                </c:pt>
                <c:pt idx="70">
                  <c:v>Nov-2021</c:v>
                </c:pt>
                <c:pt idx="71">
                  <c:v>Dec-2021</c:v>
                </c:pt>
                <c:pt idx="72">
                  <c:v>Jan-2022</c:v>
                </c:pt>
                <c:pt idx="73">
                  <c:v>Feb-2022</c:v>
                </c:pt>
                <c:pt idx="74">
                  <c:v>Mar-2022</c:v>
                </c:pt>
                <c:pt idx="75">
                  <c:v>Apr-2022</c:v>
                </c:pt>
                <c:pt idx="76">
                  <c:v>May-2022</c:v>
                </c:pt>
                <c:pt idx="77">
                  <c:v>Jun-2022</c:v>
                </c:pt>
                <c:pt idx="78">
                  <c:v>Jul-2022</c:v>
                </c:pt>
                <c:pt idx="79">
                  <c:v>Aug-2022</c:v>
                </c:pt>
                <c:pt idx="80">
                  <c:v>Sep-2022</c:v>
                </c:pt>
                <c:pt idx="81">
                  <c:v>Oct-2022</c:v>
                </c:pt>
                <c:pt idx="82">
                  <c:v>Nov-2022</c:v>
                </c:pt>
                <c:pt idx="83">
                  <c:v>Dec-2022</c:v>
                </c:pt>
                <c:pt idx="84">
                  <c:v>Jan-2023</c:v>
                </c:pt>
                <c:pt idx="85">
                  <c:v>Feb-2023</c:v>
                </c:pt>
                <c:pt idx="86">
                  <c:v>Mar-2023</c:v>
                </c:pt>
                <c:pt idx="87">
                  <c:v>Apr-2023</c:v>
                </c:pt>
                <c:pt idx="88">
                  <c:v>May-2023</c:v>
                </c:pt>
                <c:pt idx="89">
                  <c:v>Jun-2023</c:v>
                </c:pt>
                <c:pt idx="90">
                  <c:v>Jul-2023</c:v>
                </c:pt>
                <c:pt idx="91">
                  <c:v>Aug-2023</c:v>
                </c:pt>
                <c:pt idx="92">
                  <c:v>Sep-2023</c:v>
                </c:pt>
                <c:pt idx="93">
                  <c:v>Oct-2023</c:v>
                </c:pt>
                <c:pt idx="94">
                  <c:v>Nov-2023</c:v>
                </c:pt>
                <c:pt idx="95">
                  <c:v>Dec-2023</c:v>
                </c:pt>
                <c:pt idx="96">
                  <c:v>Jan-2024</c:v>
                </c:pt>
                <c:pt idx="97">
                  <c:v>Feb-2024</c:v>
                </c:pt>
                <c:pt idx="98">
                  <c:v>Mar-2024</c:v>
                </c:pt>
                <c:pt idx="99">
                  <c:v>Apr-2024</c:v>
                </c:pt>
                <c:pt idx="100">
                  <c:v>May-2024</c:v>
                </c:pt>
                <c:pt idx="101">
                  <c:v>Jun-2024</c:v>
                </c:pt>
                <c:pt idx="102">
                  <c:v>Jul-2024</c:v>
                </c:pt>
                <c:pt idx="103">
                  <c:v>Aug-2024</c:v>
                </c:pt>
                <c:pt idx="104">
                  <c:v>Sep-2024</c:v>
                </c:pt>
                <c:pt idx="105">
                  <c:v>Oct-2024</c:v>
                </c:pt>
              </c:strCache>
            </c:strRef>
          </c:cat>
          <c:val>
            <c:numRef>
              <c:f>'Monthly Average'!$H$5:$H$110</c:f>
              <c:numCache>
                <c:formatCode>General</c:formatCode>
                <c:ptCount val="106"/>
                <c:pt idx="0">
                  <c:v>6.3675800000000002</c:v>
                </c:pt>
                <c:pt idx="1">
                  <c:v>6.6077899999999996</c:v>
                </c:pt>
                <c:pt idx="2">
                  <c:v>7.181519999999999</c:v>
                </c:pt>
                <c:pt idx="3">
                  <c:v>6.6246733333333339</c:v>
                </c:pt>
                <c:pt idx="4">
                  <c:v>6.474127272727273</c:v>
                </c:pt>
                <c:pt idx="5">
                  <c:v>6.3166636363636375</c:v>
                </c:pt>
                <c:pt idx="6">
                  <c:v>6.1551999999999998</c:v>
                </c:pt>
                <c:pt idx="7">
                  <c:v>6.0708000000000011</c:v>
                </c:pt>
                <c:pt idx="8">
                  <c:v>5.9286650000000005</c:v>
                </c:pt>
                <c:pt idx="9">
                  <c:v>5.4777749999999994</c:v>
                </c:pt>
                <c:pt idx="10">
                  <c:v>4.5811476190476199</c:v>
                </c:pt>
                <c:pt idx="11">
                  <c:v>4.3688523809523812</c:v>
                </c:pt>
                <c:pt idx="12">
                  <c:v>4.782095238095236</c:v>
                </c:pt>
                <c:pt idx="13">
                  <c:v>4.9870999999999999</c:v>
                </c:pt>
                <c:pt idx="14">
                  <c:v>4.9405904761904758</c:v>
                </c:pt>
                <c:pt idx="15">
                  <c:v>5.1772882352941183</c:v>
                </c:pt>
                <c:pt idx="16">
                  <c:v>4.9042761904761898</c:v>
                </c:pt>
                <c:pt idx="17">
                  <c:v>4.6955095238095241</c:v>
                </c:pt>
                <c:pt idx="18">
                  <c:v>4.663271428571429</c:v>
                </c:pt>
                <c:pt idx="19">
                  <c:v>4.49247</c:v>
                </c:pt>
                <c:pt idx="20">
                  <c:v>4.2422809523809528</c:v>
                </c:pt>
                <c:pt idx="21">
                  <c:v>4.2923499999999999</c:v>
                </c:pt>
                <c:pt idx="23">
                  <c:v>4.45838</c:v>
                </c:pt>
                <c:pt idx="24">
                  <c:v>4.5927857142857151</c:v>
                </c:pt>
                <c:pt idx="25">
                  <c:v>4.6227777777777783</c:v>
                </c:pt>
                <c:pt idx="26">
                  <c:v>4.2322176470588246</c:v>
                </c:pt>
                <c:pt idx="27">
                  <c:v>4.0210105263157896</c:v>
                </c:pt>
                <c:pt idx="28">
                  <c:v>3.9527571428571417</c:v>
                </c:pt>
                <c:pt idx="29">
                  <c:v>4.2391952380952391</c:v>
                </c:pt>
                <c:pt idx="30">
                  <c:v>4.3474000000000004</c:v>
                </c:pt>
                <c:pt idx="31">
                  <c:v>4.3360650000000005</c:v>
                </c:pt>
                <c:pt idx="32">
                  <c:v>4.4683882352941175</c:v>
                </c:pt>
                <c:pt idx="33">
                  <c:v>4.3407799999999996</c:v>
                </c:pt>
                <c:pt idx="34">
                  <c:v>4.0349611111111114</c:v>
                </c:pt>
                <c:pt idx="35">
                  <c:v>4.1868263157894727</c:v>
                </c:pt>
                <c:pt idx="36">
                  <c:v>4.1468181818181815</c:v>
                </c:pt>
                <c:pt idx="37">
                  <c:v>4.2290473684210532</c:v>
                </c:pt>
                <c:pt idx="38">
                  <c:v>4.150084210526316</c:v>
                </c:pt>
                <c:pt idx="39">
                  <c:v>4.5058235294117646</c:v>
                </c:pt>
                <c:pt idx="40">
                  <c:v>4.2460849999999999</c:v>
                </c:pt>
                <c:pt idx="41">
                  <c:v>4.4060421052631575</c:v>
                </c:pt>
                <c:pt idx="42">
                  <c:v>4.2599619047619042</c:v>
                </c:pt>
                <c:pt idx="43">
                  <c:v>4.0495549999999998</c:v>
                </c:pt>
                <c:pt idx="44">
                  <c:v>4.3721631578947369</c:v>
                </c:pt>
                <c:pt idx="45">
                  <c:v>3.811105263157895</c:v>
                </c:pt>
                <c:pt idx="46">
                  <c:v>3.6089850000000006</c:v>
                </c:pt>
                <c:pt idx="47">
                  <c:v>4.2889428571428576</c:v>
                </c:pt>
                <c:pt idx="48">
                  <c:v>4.2182260869565225</c:v>
                </c:pt>
                <c:pt idx="49">
                  <c:v>3.7810000000000001</c:v>
                </c:pt>
                <c:pt idx="50">
                  <c:v>4.4209315789473687</c:v>
                </c:pt>
                <c:pt idx="51">
                  <c:v>4.1585812499999992</c:v>
                </c:pt>
                <c:pt idx="52">
                  <c:v>3.7752411764705878</c:v>
                </c:pt>
                <c:pt idx="53">
                  <c:v>3.6605631578947366</c:v>
                </c:pt>
                <c:pt idx="54">
                  <c:v>3.7267181818181809</c:v>
                </c:pt>
                <c:pt idx="55">
                  <c:v>3.8063599999999989</c:v>
                </c:pt>
                <c:pt idx="56">
                  <c:v>3.9242818181818184</c:v>
                </c:pt>
                <c:pt idx="57">
                  <c:v>3.6752300000000004</c:v>
                </c:pt>
                <c:pt idx="58">
                  <c:v>3.7146263157894728</c:v>
                </c:pt>
                <c:pt idx="59">
                  <c:v>4.3588318181818186</c:v>
                </c:pt>
                <c:pt idx="60">
                  <c:v>4.8569157894736836</c:v>
                </c:pt>
                <c:pt idx="61">
                  <c:v>5.4793526315789469</c:v>
                </c:pt>
                <c:pt idx="62">
                  <c:v>5.3949700000000007</c:v>
                </c:pt>
                <c:pt idx="63">
                  <c:v>4.7480176470588233</c:v>
                </c:pt>
                <c:pt idx="64">
                  <c:v>5.5057473684210532</c:v>
                </c:pt>
                <c:pt idx="65">
                  <c:v>4.3075136363636375</c:v>
                </c:pt>
                <c:pt idx="66">
                  <c:v>4.0752619047619039</c:v>
                </c:pt>
                <c:pt idx="67">
                  <c:v>3.7907649999999991</c:v>
                </c:pt>
                <c:pt idx="68">
                  <c:v>3.7571809523809527</c:v>
                </c:pt>
                <c:pt idx="69">
                  <c:v>4.0678888888888887</c:v>
                </c:pt>
                <c:pt idx="70">
                  <c:v>4.1878722222222224</c:v>
                </c:pt>
                <c:pt idx="71">
                  <c:v>4.6650550000000006</c:v>
                </c:pt>
                <c:pt idx="72">
                  <c:v>4.7529199999999996</c:v>
                </c:pt>
                <c:pt idx="73">
                  <c:v>4.3369894736842118</c:v>
                </c:pt>
                <c:pt idx="74">
                  <c:v>4.195768421052632</c:v>
                </c:pt>
                <c:pt idx="75">
                  <c:v>3.9027388888888885</c:v>
                </c:pt>
                <c:pt idx="76">
                  <c:v>3.6663949999999992</c:v>
                </c:pt>
                <c:pt idx="77">
                  <c:v>3.1377636363636365</c:v>
                </c:pt>
                <c:pt idx="78">
                  <c:v>3.0783736842105269</c:v>
                </c:pt>
                <c:pt idx="79">
                  <c:v>3.0649941176470592</c:v>
                </c:pt>
                <c:pt idx="80">
                  <c:v>2.9307999999999996</c:v>
                </c:pt>
                <c:pt idx="81">
                  <c:v>2.8504624999999999</c:v>
                </c:pt>
                <c:pt idx="82">
                  <c:v>2.3222238095238095</c:v>
                </c:pt>
                <c:pt idx="83">
                  <c:v>2.3030750000000002</c:v>
                </c:pt>
                <c:pt idx="84">
                  <c:v>2.4020950000000001</c:v>
                </c:pt>
                <c:pt idx="85">
                  <c:v>2.3420100000000006</c:v>
                </c:pt>
                <c:pt idx="86">
                  <c:v>2.3532000000000002</c:v>
                </c:pt>
                <c:pt idx="87">
                  <c:v>2.0536411764705882</c:v>
                </c:pt>
                <c:pt idx="88">
                  <c:v>1.6518095238095236</c:v>
                </c:pt>
                <c:pt idx="89">
                  <c:v>1.4058809523809528</c:v>
                </c:pt>
                <c:pt idx="90">
                  <c:v>1.32528</c:v>
                </c:pt>
                <c:pt idx="91">
                  <c:v>1.3207450000000001</c:v>
                </c:pt>
                <c:pt idx="92">
                  <c:v>1.5340944444444446</c:v>
                </c:pt>
                <c:pt idx="93">
                  <c:v>1.5079249999999997</c:v>
                </c:pt>
                <c:pt idx="94">
                  <c:v>1.1951849999999997</c:v>
                </c:pt>
                <c:pt idx="95">
                  <c:v>1.467673684210526</c:v>
                </c:pt>
                <c:pt idx="96">
                  <c:v>1.5986849999999999</c:v>
                </c:pt>
                <c:pt idx="97">
                  <c:v>1.4980789473684211</c:v>
                </c:pt>
                <c:pt idx="98">
                  <c:v>1.2507555555555554</c:v>
                </c:pt>
                <c:pt idx="99">
                  <c:v>1.283364705882353</c:v>
                </c:pt>
                <c:pt idx="100">
                  <c:v>1.3179631578947371</c:v>
                </c:pt>
                <c:pt idx="101">
                  <c:v>1.2152058823529412</c:v>
                </c:pt>
                <c:pt idx="102">
                  <c:v>1.2526190476190475</c:v>
                </c:pt>
                <c:pt idx="103">
                  <c:v>1.4615300000000002</c:v>
                </c:pt>
                <c:pt idx="104">
                  <c:v>1.7280894736842105</c:v>
                </c:pt>
                <c:pt idx="105">
                  <c:v>1.8746238095238095</c:v>
                </c:pt>
              </c:numCache>
            </c:numRef>
          </c:val>
          <c:smooth val="0"/>
          <c:extLst>
            <c:ext xmlns:c16="http://schemas.microsoft.com/office/drawing/2014/chart" uri="{C3380CC4-5D6E-409C-BE32-E72D297353CC}">
              <c16:uniqueId val="{00000004-B97F-4653-8E29-E11D53F37331}"/>
            </c:ext>
          </c:extLst>
        </c:ser>
        <c:ser>
          <c:idx val="5"/>
          <c:order val="5"/>
          <c:tx>
            <c:strRef>
              <c:f>'Monthly Average'!$I$4</c:f>
              <c:strCache>
                <c:ptCount val="1"/>
                <c:pt idx="0">
                  <c:v>M6</c:v>
                </c:pt>
              </c:strCache>
            </c:strRef>
          </c:tx>
          <c:spPr>
            <a:ln w="28575" cap="rnd">
              <a:solidFill>
                <a:schemeClr val="accent6"/>
              </a:solidFill>
              <a:round/>
            </a:ln>
            <a:effectLst/>
          </c:spPr>
          <c:marker>
            <c:symbol val="none"/>
          </c:marker>
          <c:cat>
            <c:strRef>
              <c:f>'Monthly Average'!$C$5:$C$110</c:f>
              <c:strCache>
                <c:ptCount val="106"/>
                <c:pt idx="0">
                  <c:v>Jan-2016</c:v>
                </c:pt>
                <c:pt idx="1">
                  <c:v>Feb-2016</c:v>
                </c:pt>
                <c:pt idx="2">
                  <c:v>Mar-2016</c:v>
                </c:pt>
                <c:pt idx="3">
                  <c:v>Apr-2016</c:v>
                </c:pt>
                <c:pt idx="4">
                  <c:v>May-2016</c:v>
                </c:pt>
                <c:pt idx="5">
                  <c:v>Jun-2016</c:v>
                </c:pt>
                <c:pt idx="6">
                  <c:v>Jul-2016</c:v>
                </c:pt>
                <c:pt idx="7">
                  <c:v>Aug-2016</c:v>
                </c:pt>
                <c:pt idx="8">
                  <c:v>Sep-2016</c:v>
                </c:pt>
                <c:pt idx="9">
                  <c:v>Oct-2016</c:v>
                </c:pt>
                <c:pt idx="10">
                  <c:v>Nov-2016</c:v>
                </c:pt>
                <c:pt idx="11">
                  <c:v>Dec-2016</c:v>
                </c:pt>
                <c:pt idx="12">
                  <c:v>Jan-2017</c:v>
                </c:pt>
                <c:pt idx="13">
                  <c:v>Feb-2017</c:v>
                </c:pt>
                <c:pt idx="14">
                  <c:v>Mar-2017</c:v>
                </c:pt>
                <c:pt idx="15">
                  <c:v>Apr-2017</c:v>
                </c:pt>
                <c:pt idx="16">
                  <c:v>May-2017</c:v>
                </c:pt>
                <c:pt idx="17">
                  <c:v>Jun-2017</c:v>
                </c:pt>
                <c:pt idx="18">
                  <c:v>Jul-2017</c:v>
                </c:pt>
                <c:pt idx="19">
                  <c:v>Aug-2017</c:v>
                </c:pt>
                <c:pt idx="20">
                  <c:v>Sep-2017</c:v>
                </c:pt>
                <c:pt idx="21">
                  <c:v>Oct-2017</c:v>
                </c:pt>
                <c:pt idx="22">
                  <c:v>Nov-2017</c:v>
                </c:pt>
                <c:pt idx="23">
                  <c:v>Dec-2017</c:v>
                </c:pt>
                <c:pt idx="24">
                  <c:v>Jan-2018</c:v>
                </c:pt>
                <c:pt idx="25">
                  <c:v>Feb-2018</c:v>
                </c:pt>
                <c:pt idx="26">
                  <c:v>Mar-2018</c:v>
                </c:pt>
                <c:pt idx="27">
                  <c:v>Apr-2018</c:v>
                </c:pt>
                <c:pt idx="28">
                  <c:v>May-2018</c:v>
                </c:pt>
                <c:pt idx="29">
                  <c:v>Jun-2018</c:v>
                </c:pt>
                <c:pt idx="30">
                  <c:v>Jul-2018</c:v>
                </c:pt>
                <c:pt idx="31">
                  <c:v>Aug-2018</c:v>
                </c:pt>
                <c:pt idx="32">
                  <c:v>Sep-2018</c:v>
                </c:pt>
                <c:pt idx="33">
                  <c:v>Oct-2018</c:v>
                </c:pt>
                <c:pt idx="34">
                  <c:v>Nov-2018</c:v>
                </c:pt>
                <c:pt idx="35">
                  <c:v>Dec-2018</c:v>
                </c:pt>
                <c:pt idx="36">
                  <c:v>Jan-2019</c:v>
                </c:pt>
                <c:pt idx="37">
                  <c:v>Feb-2019</c:v>
                </c:pt>
                <c:pt idx="38">
                  <c:v>Mar-2019</c:v>
                </c:pt>
                <c:pt idx="39">
                  <c:v>Apr-2019</c:v>
                </c:pt>
                <c:pt idx="40">
                  <c:v>May-2019</c:v>
                </c:pt>
                <c:pt idx="41">
                  <c:v>Jun-2019</c:v>
                </c:pt>
                <c:pt idx="42">
                  <c:v>Jul-2019</c:v>
                </c:pt>
                <c:pt idx="43">
                  <c:v>Aug-2019</c:v>
                </c:pt>
                <c:pt idx="44">
                  <c:v>Sep-2019</c:v>
                </c:pt>
                <c:pt idx="45">
                  <c:v>Oct-2019</c:v>
                </c:pt>
                <c:pt idx="46">
                  <c:v>Nov-2019</c:v>
                </c:pt>
                <c:pt idx="47">
                  <c:v>Dec-2019</c:v>
                </c:pt>
                <c:pt idx="48">
                  <c:v>Jan-2020</c:v>
                </c:pt>
                <c:pt idx="49">
                  <c:v>Feb-2020</c:v>
                </c:pt>
                <c:pt idx="50">
                  <c:v>Mar-2020</c:v>
                </c:pt>
                <c:pt idx="51">
                  <c:v>Apr-2020</c:v>
                </c:pt>
                <c:pt idx="52">
                  <c:v>May-2020</c:v>
                </c:pt>
                <c:pt idx="53">
                  <c:v>Jun-2020</c:v>
                </c:pt>
                <c:pt idx="54">
                  <c:v>Jul-2020</c:v>
                </c:pt>
                <c:pt idx="55">
                  <c:v>Aug-2020</c:v>
                </c:pt>
                <c:pt idx="56">
                  <c:v>Sep-2020</c:v>
                </c:pt>
                <c:pt idx="57">
                  <c:v>Oct-2020</c:v>
                </c:pt>
                <c:pt idx="58">
                  <c:v>Nov-2020</c:v>
                </c:pt>
                <c:pt idx="59">
                  <c:v>Dec-2020</c:v>
                </c:pt>
                <c:pt idx="60">
                  <c:v>Jan-2021</c:v>
                </c:pt>
                <c:pt idx="61">
                  <c:v>Feb-2021</c:v>
                </c:pt>
                <c:pt idx="62">
                  <c:v>Mar-2021</c:v>
                </c:pt>
                <c:pt idx="63">
                  <c:v>Apr-2021</c:v>
                </c:pt>
                <c:pt idx="64">
                  <c:v>May-2021</c:v>
                </c:pt>
                <c:pt idx="65">
                  <c:v>Jun-2021</c:v>
                </c:pt>
                <c:pt idx="66">
                  <c:v>Jul-2021</c:v>
                </c:pt>
                <c:pt idx="67">
                  <c:v>Aug-2021</c:v>
                </c:pt>
                <c:pt idx="68">
                  <c:v>Sep-2021</c:v>
                </c:pt>
                <c:pt idx="69">
                  <c:v>Oct-2021</c:v>
                </c:pt>
                <c:pt idx="70">
                  <c:v>Nov-2021</c:v>
                </c:pt>
                <c:pt idx="71">
                  <c:v>Dec-2021</c:v>
                </c:pt>
                <c:pt idx="72">
                  <c:v>Jan-2022</c:v>
                </c:pt>
                <c:pt idx="73">
                  <c:v>Feb-2022</c:v>
                </c:pt>
                <c:pt idx="74">
                  <c:v>Mar-2022</c:v>
                </c:pt>
                <c:pt idx="75">
                  <c:v>Apr-2022</c:v>
                </c:pt>
                <c:pt idx="76">
                  <c:v>May-2022</c:v>
                </c:pt>
                <c:pt idx="77">
                  <c:v>Jun-2022</c:v>
                </c:pt>
                <c:pt idx="78">
                  <c:v>Jul-2022</c:v>
                </c:pt>
                <c:pt idx="79">
                  <c:v>Aug-2022</c:v>
                </c:pt>
                <c:pt idx="80">
                  <c:v>Sep-2022</c:v>
                </c:pt>
                <c:pt idx="81">
                  <c:v>Oct-2022</c:v>
                </c:pt>
                <c:pt idx="82">
                  <c:v>Nov-2022</c:v>
                </c:pt>
                <c:pt idx="83">
                  <c:v>Dec-2022</c:v>
                </c:pt>
                <c:pt idx="84">
                  <c:v>Jan-2023</c:v>
                </c:pt>
                <c:pt idx="85">
                  <c:v>Feb-2023</c:v>
                </c:pt>
                <c:pt idx="86">
                  <c:v>Mar-2023</c:v>
                </c:pt>
                <c:pt idx="87">
                  <c:v>Apr-2023</c:v>
                </c:pt>
                <c:pt idx="88">
                  <c:v>May-2023</c:v>
                </c:pt>
                <c:pt idx="89">
                  <c:v>Jun-2023</c:v>
                </c:pt>
                <c:pt idx="90">
                  <c:v>Jul-2023</c:v>
                </c:pt>
                <c:pt idx="91">
                  <c:v>Aug-2023</c:v>
                </c:pt>
                <c:pt idx="92">
                  <c:v>Sep-2023</c:v>
                </c:pt>
                <c:pt idx="93">
                  <c:v>Oct-2023</c:v>
                </c:pt>
                <c:pt idx="94">
                  <c:v>Nov-2023</c:v>
                </c:pt>
                <c:pt idx="95">
                  <c:v>Dec-2023</c:v>
                </c:pt>
                <c:pt idx="96">
                  <c:v>Jan-2024</c:v>
                </c:pt>
                <c:pt idx="97">
                  <c:v>Feb-2024</c:v>
                </c:pt>
                <c:pt idx="98">
                  <c:v>Mar-2024</c:v>
                </c:pt>
                <c:pt idx="99">
                  <c:v>Apr-2024</c:v>
                </c:pt>
                <c:pt idx="100">
                  <c:v>May-2024</c:v>
                </c:pt>
                <c:pt idx="101">
                  <c:v>Jun-2024</c:v>
                </c:pt>
                <c:pt idx="102">
                  <c:v>Jul-2024</c:v>
                </c:pt>
                <c:pt idx="103">
                  <c:v>Aug-2024</c:v>
                </c:pt>
                <c:pt idx="104">
                  <c:v>Sep-2024</c:v>
                </c:pt>
                <c:pt idx="105">
                  <c:v>Oct-2024</c:v>
                </c:pt>
              </c:strCache>
            </c:strRef>
          </c:cat>
          <c:val>
            <c:numRef>
              <c:f>'Monthly Average'!$I$5:$I$110</c:f>
              <c:numCache>
                <c:formatCode>General</c:formatCode>
                <c:ptCount val="106"/>
                <c:pt idx="0">
                  <c:v>6.3313699999999979</c:v>
                </c:pt>
                <c:pt idx="1">
                  <c:v>6.5473400000000002</c:v>
                </c:pt>
                <c:pt idx="2">
                  <c:v>7.0479749999999992</c:v>
                </c:pt>
                <c:pt idx="3">
                  <c:v>6.5868133333333336</c:v>
                </c:pt>
                <c:pt idx="4">
                  <c:v>6.4465681818181819</c:v>
                </c:pt>
                <c:pt idx="5">
                  <c:v>6.2650999999999986</c:v>
                </c:pt>
                <c:pt idx="6">
                  <c:v>6.0685944444444448</c:v>
                </c:pt>
                <c:pt idx="7">
                  <c:v>5.9883619047619057</c:v>
                </c:pt>
                <c:pt idx="8">
                  <c:v>5.8365199999999993</c:v>
                </c:pt>
                <c:pt idx="9">
                  <c:v>5.4606187500000001</c:v>
                </c:pt>
                <c:pt idx="10">
                  <c:v>4.6958047619047623</c:v>
                </c:pt>
                <c:pt idx="11">
                  <c:v>4.3264238095238099</c:v>
                </c:pt>
                <c:pt idx="12">
                  <c:v>4.69314761904762</c:v>
                </c:pt>
                <c:pt idx="13">
                  <c:v>4.9040499999999998</c:v>
                </c:pt>
                <c:pt idx="14">
                  <c:v>4.8983285714285723</c:v>
                </c:pt>
                <c:pt idx="15">
                  <c:v>5.1467000000000001</c:v>
                </c:pt>
                <c:pt idx="16">
                  <c:v>4.8835523809523806</c:v>
                </c:pt>
                <c:pt idx="17">
                  <c:v>4.658438095238095</c:v>
                </c:pt>
                <c:pt idx="18">
                  <c:v>4.644804761904763</c:v>
                </c:pt>
                <c:pt idx="19">
                  <c:v>4.4788949999999996</c:v>
                </c:pt>
                <c:pt idx="20">
                  <c:v>4.2557222222222215</c:v>
                </c:pt>
                <c:pt idx="22">
                  <c:v>4.4285333333333332</c:v>
                </c:pt>
                <c:pt idx="23">
                  <c:v>4.4297526315789471</c:v>
                </c:pt>
                <c:pt idx="24">
                  <c:v>4.5410954545454549</c:v>
                </c:pt>
                <c:pt idx="25">
                  <c:v>4.5142055555555558</c:v>
                </c:pt>
                <c:pt idx="26">
                  <c:v>4.143794117647059</c:v>
                </c:pt>
                <c:pt idx="27">
                  <c:v>4.0210052631578943</c:v>
                </c:pt>
                <c:pt idx="28">
                  <c:v>3.9627238095238098</c:v>
                </c:pt>
                <c:pt idx="29">
                  <c:v>4.2509333333333323</c:v>
                </c:pt>
                <c:pt idx="30">
                  <c:v>4.3490681818181818</c:v>
                </c:pt>
                <c:pt idx="31">
                  <c:v>4.3150550000000001</c:v>
                </c:pt>
                <c:pt idx="32">
                  <c:v>4.4438529411764698</c:v>
                </c:pt>
                <c:pt idx="33">
                  <c:v>4.3364450000000003</c:v>
                </c:pt>
                <c:pt idx="34">
                  <c:v>4.1681111111111111</c:v>
                </c:pt>
                <c:pt idx="35">
                  <c:v>4.0932631578947367</c:v>
                </c:pt>
                <c:pt idx="36">
                  <c:v>4.1244260869565208</c:v>
                </c:pt>
                <c:pt idx="37">
                  <c:v>4.1803052631578943</c:v>
                </c:pt>
                <c:pt idx="38">
                  <c:v>4.0355833333333342</c:v>
                </c:pt>
                <c:pt idx="39">
                  <c:v>4.3939722222222217</c:v>
                </c:pt>
                <c:pt idx="40">
                  <c:v>4.2292499999999995</c:v>
                </c:pt>
                <c:pt idx="41">
                  <c:v>4.4189105263157895</c:v>
                </c:pt>
                <c:pt idx="42">
                  <c:v>4.3194956521739138</c:v>
                </c:pt>
                <c:pt idx="43">
                  <c:v>4.0784099999999999</c:v>
                </c:pt>
                <c:pt idx="44">
                  <c:v>4.3698999999999986</c:v>
                </c:pt>
                <c:pt idx="45">
                  <c:v>3.905426315789474</c:v>
                </c:pt>
                <c:pt idx="46">
                  <c:v>3.9475700000000002</c:v>
                </c:pt>
                <c:pt idx="47">
                  <c:v>4.1984476190476192</c:v>
                </c:pt>
                <c:pt idx="48">
                  <c:v>4.1835086956521739</c:v>
                </c:pt>
                <c:pt idx="49">
                  <c:v>3.8344055555555556</c:v>
                </c:pt>
                <c:pt idx="50">
                  <c:v>4.2698315789473682</c:v>
                </c:pt>
                <c:pt idx="51">
                  <c:v>4.1439352941176475</c:v>
                </c:pt>
                <c:pt idx="52">
                  <c:v>3.8250722222222229</c:v>
                </c:pt>
                <c:pt idx="53">
                  <c:v>3.6997649999999993</c:v>
                </c:pt>
                <c:pt idx="54">
                  <c:v>3.7472136363636364</c:v>
                </c:pt>
                <c:pt idx="55">
                  <c:v>3.8548000000000004</c:v>
                </c:pt>
                <c:pt idx="56">
                  <c:v>3.9430571428571435</c:v>
                </c:pt>
                <c:pt idx="57">
                  <c:v>3.7788300000000006</c:v>
                </c:pt>
                <c:pt idx="58">
                  <c:v>4.0735842105263149</c:v>
                </c:pt>
                <c:pt idx="59">
                  <c:v>4.3442272727272728</c:v>
                </c:pt>
                <c:pt idx="60">
                  <c:v>4.7732899999999994</c:v>
                </c:pt>
                <c:pt idx="61">
                  <c:v>5.4462947368421073</c:v>
                </c:pt>
                <c:pt idx="62">
                  <c:v>5.2444277777777772</c:v>
                </c:pt>
                <c:pt idx="63">
                  <c:v>4.7329705882352942</c:v>
                </c:pt>
                <c:pt idx="64">
                  <c:v>5.5114166666666664</c:v>
                </c:pt>
                <c:pt idx="65">
                  <c:v>4.3086500000000001</c:v>
                </c:pt>
                <c:pt idx="66">
                  <c:v>4.1254190476190473</c:v>
                </c:pt>
                <c:pt idx="67">
                  <c:v>3.8581799999999999</c:v>
                </c:pt>
                <c:pt idx="68">
                  <c:v>3.8149761904761901</c:v>
                </c:pt>
                <c:pt idx="69">
                  <c:v>4.1994833333333332</c:v>
                </c:pt>
                <c:pt idx="70">
                  <c:v>4.7547588235294116</c:v>
                </c:pt>
                <c:pt idx="71">
                  <c:v>4.6280999999999999</c:v>
                </c:pt>
                <c:pt idx="72">
                  <c:v>4.7247111111111106</c:v>
                </c:pt>
                <c:pt idx="73">
                  <c:v>4.3206166666666661</c:v>
                </c:pt>
                <c:pt idx="74">
                  <c:v>4.1172523809523813</c:v>
                </c:pt>
                <c:pt idx="75">
                  <c:v>3.8934277777777786</c:v>
                </c:pt>
                <c:pt idx="76">
                  <c:v>3.6898899999999997</c:v>
                </c:pt>
                <c:pt idx="77">
                  <c:v>3.1378909090909093</c:v>
                </c:pt>
                <c:pt idx="78">
                  <c:v>3.02339</c:v>
                </c:pt>
                <c:pt idx="79">
                  <c:v>3.0186176470588237</c:v>
                </c:pt>
                <c:pt idx="80">
                  <c:v>2.8782272727272726</c:v>
                </c:pt>
                <c:pt idx="81">
                  <c:v>2.8248250000000001</c:v>
                </c:pt>
                <c:pt idx="82">
                  <c:v>2.4836380952380956</c:v>
                </c:pt>
                <c:pt idx="83">
                  <c:v>2.1855904761904763</c:v>
                </c:pt>
                <c:pt idx="84">
                  <c:v>2.3488599999999997</c:v>
                </c:pt>
                <c:pt idx="85">
                  <c:v>2.2927749999999998</c:v>
                </c:pt>
                <c:pt idx="86">
                  <c:v>2.3280449999999999</c:v>
                </c:pt>
                <c:pt idx="87">
                  <c:v>2.0933764705882352</c:v>
                </c:pt>
                <c:pt idx="88">
                  <c:v>1.695557142857143</c:v>
                </c:pt>
                <c:pt idx="89">
                  <c:v>1.4334952380952379</c:v>
                </c:pt>
                <c:pt idx="90">
                  <c:v>1.3562047619047619</c:v>
                </c:pt>
                <c:pt idx="91">
                  <c:v>1.3374238095238098</c:v>
                </c:pt>
                <c:pt idx="92">
                  <c:v>1.5513947368421053</c:v>
                </c:pt>
                <c:pt idx="93">
                  <c:v>1.5756000000000001</c:v>
                </c:pt>
                <c:pt idx="94">
                  <c:v>1.4592750000000001</c:v>
                </c:pt>
                <c:pt idx="95">
                  <c:v>1.4641789473684212</c:v>
                </c:pt>
                <c:pt idx="96">
                  <c:v>1.5972333333333333</c:v>
                </c:pt>
                <c:pt idx="97">
                  <c:v>1.515625</c:v>
                </c:pt>
                <c:pt idx="98">
                  <c:v>1.3009777777777776</c:v>
                </c:pt>
                <c:pt idx="99">
                  <c:v>1.3206944444444444</c:v>
                </c:pt>
                <c:pt idx="100">
                  <c:v>1.3629833333333332</c:v>
                </c:pt>
                <c:pt idx="101">
                  <c:v>1.2600157894736841</c:v>
                </c:pt>
                <c:pt idx="102">
                  <c:v>1.3186</c:v>
                </c:pt>
                <c:pt idx="103">
                  <c:v>1.5491428571428569</c:v>
                </c:pt>
                <c:pt idx="104">
                  <c:v>1.8327249999999995</c:v>
                </c:pt>
                <c:pt idx="105">
                  <c:v>1.953323809523809</c:v>
                </c:pt>
              </c:numCache>
            </c:numRef>
          </c:val>
          <c:smooth val="0"/>
          <c:extLst>
            <c:ext xmlns:c16="http://schemas.microsoft.com/office/drawing/2014/chart" uri="{C3380CC4-5D6E-409C-BE32-E72D297353CC}">
              <c16:uniqueId val="{00000005-B97F-4653-8E29-E11D53F37331}"/>
            </c:ext>
          </c:extLst>
        </c:ser>
        <c:dLbls>
          <c:showLegendKey val="0"/>
          <c:showVal val="0"/>
          <c:showCatName val="0"/>
          <c:showSerName val="0"/>
          <c:showPercent val="0"/>
          <c:showBubbleSize val="0"/>
        </c:dLbls>
        <c:smooth val="0"/>
        <c:axId val="2117264272"/>
        <c:axId val="2117266352"/>
      </c:lineChart>
      <c:catAx>
        <c:axId val="2117264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2117266352"/>
        <c:crosses val="autoZero"/>
        <c:auto val="1"/>
        <c:lblAlgn val="ctr"/>
        <c:lblOffset val="100"/>
        <c:noMultiLvlLbl val="0"/>
      </c:catAx>
      <c:valAx>
        <c:axId val="211726635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21172642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AEB07-B173-4406-A07E-3AF49AD8E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1512</TotalTime>
  <Pages>30</Pages>
  <Words>9860</Words>
  <Characters>56203</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Gargi S</dc:creator>
  <cp:keywords/>
  <dc:description/>
  <cp:lastModifiedBy>DTP</cp:lastModifiedBy>
  <cp:revision>38</cp:revision>
  <cp:lastPrinted>2025-09-16T06:13:00Z</cp:lastPrinted>
  <dcterms:created xsi:type="dcterms:W3CDTF">2025-03-02T11:07:00Z</dcterms:created>
  <dcterms:modified xsi:type="dcterms:W3CDTF">2025-09-16T06:13:00Z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b45d1c73-97b0-4075-9f59-248788f20e8f</vt:lpwstr>
  </property>
</Properties>
</file>